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F544D" w14:textId="77777777" w:rsidR="006D1556" w:rsidRDefault="006D1556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</w:p>
    <w:p w14:paraId="0E71CF9D" w14:textId="0D6BDEDF" w:rsidR="00DC5180" w:rsidRPr="00175536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175536">
        <w:rPr>
          <w:b/>
          <w:noProof/>
          <w:sz w:val="24"/>
        </w:rPr>
        <w:t>3</w:t>
      </w:r>
      <w:r w:rsidR="00DC5180" w:rsidRPr="00175536">
        <w:rPr>
          <w:b/>
          <w:noProof/>
          <w:sz w:val="24"/>
        </w:rPr>
        <w:t>GPP TSG</w:t>
      </w:r>
      <w:r w:rsidR="00D81C65" w:rsidRPr="00175536">
        <w:rPr>
          <w:b/>
          <w:noProof/>
          <w:sz w:val="24"/>
        </w:rPr>
        <w:t>-</w:t>
      </w:r>
      <w:r w:rsidR="00DC5180" w:rsidRPr="00175536">
        <w:rPr>
          <w:b/>
          <w:noProof/>
          <w:sz w:val="24"/>
        </w:rPr>
        <w:t xml:space="preserve">RAN </w:t>
      </w:r>
      <w:r w:rsidR="0080320A" w:rsidRPr="00175536">
        <w:rPr>
          <w:b/>
          <w:noProof/>
          <w:sz w:val="24"/>
        </w:rPr>
        <w:t xml:space="preserve">WG4 </w:t>
      </w:r>
      <w:r w:rsidR="00DC5180" w:rsidRPr="00175536">
        <w:rPr>
          <w:b/>
          <w:noProof/>
          <w:sz w:val="24"/>
        </w:rPr>
        <w:t>Meeting</w:t>
      </w:r>
      <w:r w:rsidR="007B605F" w:rsidRPr="00175536">
        <w:rPr>
          <w:b/>
          <w:noProof/>
          <w:sz w:val="24"/>
        </w:rPr>
        <w:t xml:space="preserve"> #</w:t>
      </w:r>
      <w:bookmarkEnd w:id="0"/>
      <w:r w:rsidR="005520D7" w:rsidRPr="00175536">
        <w:rPr>
          <w:b/>
          <w:noProof/>
          <w:sz w:val="24"/>
        </w:rPr>
        <w:t>9</w:t>
      </w:r>
      <w:r w:rsidR="001512D7" w:rsidRPr="00175536">
        <w:rPr>
          <w:b/>
          <w:noProof/>
          <w:sz w:val="24"/>
        </w:rPr>
        <w:t>2</w:t>
      </w:r>
      <w:r w:rsidR="00E414D4" w:rsidRPr="00175536">
        <w:rPr>
          <w:b/>
          <w:noProof/>
          <w:sz w:val="24"/>
        </w:rPr>
        <w:t>-Bis</w:t>
      </w:r>
      <w:r w:rsidR="00DC5180" w:rsidRPr="00175536">
        <w:rPr>
          <w:b/>
          <w:noProof/>
          <w:sz w:val="24"/>
        </w:rPr>
        <w:tab/>
      </w:r>
      <w:r w:rsidR="00B525A5" w:rsidRPr="00175536">
        <w:rPr>
          <w:b/>
          <w:noProof/>
          <w:sz w:val="24"/>
        </w:rPr>
        <w:t>R4-1910750</w:t>
      </w:r>
    </w:p>
    <w:p w14:paraId="3F367202" w14:textId="71F76681" w:rsidR="00D81C65" w:rsidRPr="00175536" w:rsidRDefault="00E12D47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175536">
        <w:rPr>
          <w:rFonts w:ascii="Arial" w:hAnsi="Arial" w:cs="Arial"/>
          <w:b/>
          <w:sz w:val="24"/>
        </w:rPr>
        <w:t>Chongqing, China</w:t>
      </w:r>
      <w:r w:rsidR="00175536" w:rsidRPr="00175536">
        <w:rPr>
          <w:rFonts w:ascii="Arial" w:hAnsi="Arial" w:cs="Arial"/>
          <w:b/>
          <w:sz w:val="24"/>
        </w:rPr>
        <w:t xml:space="preserve">, </w:t>
      </w:r>
      <w:r w:rsidR="00175536" w:rsidRPr="00175536">
        <w:rPr>
          <w:rFonts w:ascii="Arial" w:hAnsi="Arial" w:cs="Arial"/>
          <w:b/>
          <w:sz w:val="24"/>
        </w:rPr>
        <w:t>14 – 18 Oct 2019,</w:t>
      </w:r>
    </w:p>
    <w:p w14:paraId="26C08481" w14:textId="77777777" w:rsidR="001512D7" w:rsidRPr="00175536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42A8112B" w14:textId="7136F4C0" w:rsidR="0010618D" w:rsidRPr="0017553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Title:</w:t>
      </w:r>
      <w:r w:rsidRPr="00175536">
        <w:rPr>
          <w:rFonts w:ascii="Arial" w:hAnsi="Arial" w:cs="Arial"/>
          <w:b/>
        </w:rPr>
        <w:tab/>
      </w:r>
      <w:r w:rsidR="00E414D4" w:rsidRPr="00175536">
        <w:rPr>
          <w:rFonts w:ascii="Arial" w:hAnsi="Arial" w:cs="Arial"/>
          <w:b/>
        </w:rPr>
        <w:t>Super Uplink cases and overview</w:t>
      </w:r>
    </w:p>
    <w:p w14:paraId="44A78353" w14:textId="77777777" w:rsidR="0010618D" w:rsidRPr="0017553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965E5C9" w14:textId="77777777" w:rsidR="002B09A1" w:rsidRPr="0017553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Source:</w:t>
      </w:r>
      <w:r w:rsidRPr="00175536">
        <w:rPr>
          <w:rFonts w:ascii="Arial" w:hAnsi="Arial" w:cs="Arial"/>
          <w:b/>
        </w:rPr>
        <w:tab/>
      </w:r>
      <w:r w:rsidR="00DC5180" w:rsidRPr="00175536">
        <w:rPr>
          <w:rFonts w:ascii="Arial" w:hAnsi="Arial" w:cs="Arial"/>
          <w:b/>
        </w:rPr>
        <w:t>Qualcomm Incorporated</w:t>
      </w:r>
    </w:p>
    <w:p w14:paraId="052D39AC" w14:textId="77777777" w:rsidR="0010618D" w:rsidRPr="0017553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30A334F" w14:textId="0F1A0E35" w:rsidR="00B90EDB" w:rsidRPr="00175536" w:rsidRDefault="0010618D" w:rsidP="00B90ED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Agenda item:</w:t>
      </w:r>
      <w:r w:rsidRPr="00175536">
        <w:rPr>
          <w:rFonts w:ascii="Arial" w:hAnsi="Arial" w:cs="Arial"/>
          <w:b/>
        </w:rPr>
        <w:tab/>
      </w:r>
      <w:r w:rsidR="00FC285E" w:rsidRPr="00175536">
        <w:rPr>
          <w:rFonts w:ascii="Arial" w:hAnsi="Arial" w:cs="Arial"/>
          <w:b/>
        </w:rPr>
        <w:t>8.13.6</w:t>
      </w:r>
    </w:p>
    <w:p w14:paraId="295F1D8A" w14:textId="2D16BC49" w:rsidR="0010618D" w:rsidRPr="0017553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Release:</w:t>
      </w:r>
      <w:r w:rsidRPr="00175536">
        <w:rPr>
          <w:rFonts w:ascii="Arial" w:hAnsi="Arial" w:cs="Arial"/>
          <w:b/>
        </w:rPr>
        <w:tab/>
      </w:r>
      <w:r w:rsidR="00DC5180" w:rsidRPr="00175536">
        <w:rPr>
          <w:rFonts w:ascii="Arial" w:hAnsi="Arial" w:cs="Arial"/>
          <w:b/>
        </w:rPr>
        <w:t>Rel-1</w:t>
      </w:r>
      <w:r w:rsidR="00E414D4" w:rsidRPr="00175536">
        <w:rPr>
          <w:rFonts w:ascii="Arial" w:hAnsi="Arial" w:cs="Arial"/>
          <w:b/>
        </w:rPr>
        <w:t>6</w:t>
      </w:r>
    </w:p>
    <w:p w14:paraId="40FD07AE" w14:textId="532F5375" w:rsidR="00DC5180" w:rsidRPr="0017553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Work Item:</w:t>
      </w:r>
      <w:r w:rsidRPr="00175536">
        <w:rPr>
          <w:rFonts w:ascii="Arial" w:hAnsi="Arial" w:cs="Arial"/>
          <w:b/>
        </w:rPr>
        <w:tab/>
      </w:r>
      <w:r w:rsidR="00E414D4" w:rsidRPr="00175536">
        <w:rPr>
          <w:rFonts w:ascii="Arial" w:hAnsi="Arial" w:cs="Arial"/>
          <w:b/>
        </w:rPr>
        <w:t>NR_RF_FR1</w:t>
      </w:r>
    </w:p>
    <w:p w14:paraId="461C822A" w14:textId="77777777" w:rsidR="0010618D" w:rsidRPr="0017553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Responsible WG:</w:t>
      </w:r>
      <w:r w:rsidRPr="00175536">
        <w:rPr>
          <w:rFonts w:ascii="Arial" w:hAnsi="Arial" w:cs="Arial"/>
          <w:b/>
        </w:rPr>
        <w:tab/>
      </w:r>
      <w:r w:rsidR="005E4466" w:rsidRPr="00175536">
        <w:rPr>
          <w:rFonts w:ascii="Arial" w:hAnsi="Arial" w:cs="Arial"/>
          <w:b/>
        </w:rPr>
        <w:t>RAN4</w:t>
      </w:r>
    </w:p>
    <w:p w14:paraId="4EBA6AEF" w14:textId="77777777" w:rsidR="0010618D" w:rsidRPr="0017553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0A53F52" w14:textId="62B84720" w:rsidR="00222D66" w:rsidRPr="0017553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175536">
        <w:rPr>
          <w:rFonts w:ascii="Arial" w:hAnsi="Arial" w:cs="Arial"/>
          <w:b/>
        </w:rPr>
        <w:t>Document for:</w:t>
      </w:r>
      <w:r w:rsidRPr="00175536">
        <w:rPr>
          <w:rFonts w:ascii="Arial" w:hAnsi="Arial" w:cs="Arial"/>
          <w:b/>
        </w:rPr>
        <w:tab/>
      </w:r>
      <w:r w:rsidR="00B33525">
        <w:rPr>
          <w:rFonts w:ascii="Arial" w:hAnsi="Arial" w:cs="Arial"/>
          <w:b/>
        </w:rPr>
        <w:t>Approval</w:t>
      </w:r>
      <w:bookmarkStart w:id="1" w:name="_GoBack"/>
      <w:bookmarkEnd w:id="1"/>
    </w:p>
    <w:p w14:paraId="3E7B073A" w14:textId="77777777" w:rsidR="00222D66" w:rsidRPr="0017553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0D11F21" w14:textId="77777777" w:rsidR="0045428D" w:rsidRPr="00175536" w:rsidRDefault="000A567D" w:rsidP="002A1C01">
      <w:pPr>
        <w:pStyle w:val="Heading1"/>
      </w:pPr>
      <w:r w:rsidRPr="00175536">
        <w:t>1.</w:t>
      </w:r>
      <w:r w:rsidRPr="00175536">
        <w:tab/>
      </w:r>
      <w:r w:rsidR="002A1C01" w:rsidRPr="00175536">
        <w:t>Introduction</w:t>
      </w:r>
    </w:p>
    <w:p w14:paraId="54F2419B" w14:textId="77777777" w:rsidR="00447156" w:rsidRPr="00175536" w:rsidRDefault="00203AED" w:rsidP="00FF3E69">
      <w:r w:rsidRPr="00175536">
        <w:t>In RAN</w:t>
      </w:r>
      <w:r w:rsidR="00E414D4" w:rsidRPr="00175536">
        <w:t xml:space="preserve">#85 revision of WID </w:t>
      </w:r>
      <w:r w:rsidR="00447156" w:rsidRPr="00175536">
        <w:t>[1] for FR1 enhancement was agreed. In the WID, a new objective was agreed as follows:</w:t>
      </w:r>
    </w:p>
    <w:p w14:paraId="41A3ED69" w14:textId="3605E2B8" w:rsidR="00203AED" w:rsidRPr="00175536" w:rsidRDefault="00447156" w:rsidP="00FF3E69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175536">
        <w:rPr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  <w:r w:rsidR="00FF3E69" w:rsidRPr="00175536">
        <w:t xml:space="preserve"> </w:t>
      </w:r>
    </w:p>
    <w:p w14:paraId="3313D5F8" w14:textId="1AD783FD" w:rsidR="0005039F" w:rsidRPr="00175536" w:rsidRDefault="0005039F" w:rsidP="00FF3E69">
      <w:r w:rsidRPr="00175536">
        <w:t>Full WID objective is in the Appendix</w:t>
      </w:r>
      <w:r w:rsidR="00831C3C" w:rsidRPr="00175536">
        <w:t>.</w:t>
      </w:r>
    </w:p>
    <w:p w14:paraId="65F05BDA" w14:textId="1FE86FC0" w:rsidR="00447156" w:rsidRPr="00175536" w:rsidRDefault="00447156" w:rsidP="00FF3E69">
      <w:r w:rsidRPr="00175536">
        <w:t xml:space="preserve">In this paper we discuss different scenarios for mentioned switching between cases and how and what is needed in the requirements for the UE.  </w:t>
      </w:r>
    </w:p>
    <w:p w14:paraId="48D7A65E" w14:textId="7D3EC049" w:rsidR="00EF60CC" w:rsidRPr="00175536" w:rsidRDefault="000A567D" w:rsidP="00EF60CC">
      <w:pPr>
        <w:pStyle w:val="Heading1"/>
      </w:pPr>
      <w:r w:rsidRPr="00175536">
        <w:t xml:space="preserve">2. </w:t>
      </w:r>
      <w:r w:rsidRPr="00175536">
        <w:tab/>
      </w:r>
      <w:r w:rsidR="002A1C01" w:rsidRPr="00175536">
        <w:t>Discussion</w:t>
      </w:r>
      <w:r w:rsidR="00A22FAB" w:rsidRPr="00175536">
        <w:t xml:space="preserve"> on cases and scenarios</w:t>
      </w:r>
    </w:p>
    <w:p w14:paraId="14163A18" w14:textId="69D8C274" w:rsidR="003C3D4B" w:rsidRPr="00175536" w:rsidRDefault="003C3D4B" w:rsidP="003C3D4B">
      <w:pPr>
        <w:pStyle w:val="Heading2"/>
      </w:pPr>
      <w:r w:rsidRPr="00175536">
        <w:t>2.1</w:t>
      </w:r>
      <w:r w:rsidR="00A22FAB" w:rsidRPr="00175536">
        <w:tab/>
      </w:r>
      <w:r w:rsidR="0030330E" w:rsidRPr="00175536">
        <w:t>General</w:t>
      </w:r>
    </w:p>
    <w:p w14:paraId="0054B360" w14:textId="0385A38B" w:rsidR="003D63D7" w:rsidRPr="00175536" w:rsidRDefault="003D63D7" w:rsidP="003D63D7">
      <w:pPr>
        <w:pStyle w:val="Heading3"/>
      </w:pPr>
      <w:r w:rsidRPr="00175536">
        <w:t>2.1.1</w:t>
      </w:r>
      <w:r w:rsidRPr="00175536">
        <w:tab/>
      </w:r>
      <w:r w:rsidR="008F59A0" w:rsidRPr="00175536">
        <w:t xml:space="preserve">Discussion on </w:t>
      </w:r>
      <w:r w:rsidRPr="00175536">
        <w:t xml:space="preserve">WID </w:t>
      </w:r>
      <w:r w:rsidR="008F59A0" w:rsidRPr="00175536">
        <w:t>scope</w:t>
      </w:r>
      <w:r w:rsidR="007E3BBD" w:rsidRPr="00175536">
        <w:t xml:space="preserve"> and scenarios</w:t>
      </w:r>
      <w:r w:rsidR="00151010" w:rsidRPr="00175536">
        <w:t xml:space="preserve"> impacted</w:t>
      </w:r>
    </w:p>
    <w:p w14:paraId="2A30C06B" w14:textId="3DEC1B65" w:rsidR="0030330E" w:rsidRPr="00175536" w:rsidRDefault="00447156" w:rsidP="003C3D4B">
      <w:r w:rsidRPr="00175536">
        <w:t xml:space="preserve">WID specifies three scenarios, inter-band EN-DC without SUL, inter-band UL CA and standalone SUL. As an initial note, uplink sharing </w:t>
      </w:r>
      <w:r w:rsidR="0030330E" w:rsidRPr="00175536">
        <w:t>from UE perspective</w:t>
      </w:r>
      <w:r w:rsidRPr="00175536">
        <w:t xml:space="preserve"> is precluded</w:t>
      </w:r>
      <w:r w:rsidR="0030330E" w:rsidRPr="00175536">
        <w:t xml:space="preserve"> by the WID. </w:t>
      </w:r>
    </w:p>
    <w:p w14:paraId="25E3BEA5" w14:textId="689BB949" w:rsidR="00B111E9" w:rsidRPr="00175536" w:rsidRDefault="00B111E9" w:rsidP="003C3D4B">
      <w:pPr>
        <w:rPr>
          <w:b/>
          <w:bCs/>
        </w:rPr>
      </w:pPr>
      <w:r w:rsidRPr="00175536">
        <w:rPr>
          <w:b/>
          <w:bCs/>
        </w:rPr>
        <w:t>Observation 1: Uplink</w:t>
      </w:r>
      <w:r w:rsidR="00883546" w:rsidRPr="00175536">
        <w:rPr>
          <w:b/>
          <w:bCs/>
        </w:rPr>
        <w:t xml:space="preserve"> </w:t>
      </w:r>
      <w:r w:rsidRPr="00175536">
        <w:rPr>
          <w:b/>
          <w:bCs/>
        </w:rPr>
        <w:t xml:space="preserve">sharing from UE perspective is </w:t>
      </w:r>
      <w:r w:rsidR="00883546" w:rsidRPr="00175536">
        <w:rPr>
          <w:b/>
          <w:bCs/>
        </w:rPr>
        <w:t>not part of the WID</w:t>
      </w:r>
    </w:p>
    <w:p w14:paraId="1CADF16C" w14:textId="382A8BE6" w:rsidR="00883546" w:rsidRPr="00175536" w:rsidRDefault="0078162D" w:rsidP="003C3D4B">
      <w:r w:rsidRPr="00175536">
        <w:t xml:space="preserve">The two cases in the WID indicate intention is to specify switching time between uplink transmission on two bands and </w:t>
      </w:r>
      <w:r w:rsidR="002228A8" w:rsidRPr="00175536">
        <w:t>two port transmissions</w:t>
      </w:r>
      <w:r w:rsidRPr="00175536">
        <w:t xml:space="preserve"> on one band. This is to say one baseband uplink chain is switched between the single TX band and second layer on </w:t>
      </w:r>
      <w:r w:rsidR="000A3D16" w:rsidRPr="00175536">
        <w:t>another</w:t>
      </w:r>
      <w:r w:rsidRPr="00175536">
        <w:t xml:space="preserve"> band.</w:t>
      </w:r>
      <w:r w:rsidR="00B111E9" w:rsidRPr="00175536">
        <w:t xml:space="preserve"> </w:t>
      </w:r>
    </w:p>
    <w:p w14:paraId="7F57CC44" w14:textId="4308EF35" w:rsidR="00883546" w:rsidRPr="00175536" w:rsidRDefault="00883546" w:rsidP="003C3D4B">
      <w:pPr>
        <w:rPr>
          <w:b/>
          <w:bCs/>
        </w:rPr>
      </w:pPr>
      <w:r w:rsidRPr="00175536">
        <w:rPr>
          <w:b/>
          <w:bCs/>
        </w:rPr>
        <w:t>Observation 2</w:t>
      </w:r>
      <w:r w:rsidR="00C3228D" w:rsidRPr="00175536">
        <w:rPr>
          <w:b/>
          <w:bCs/>
        </w:rPr>
        <w:t xml:space="preserve">: Switching time </w:t>
      </w:r>
      <w:r w:rsidR="0005320D" w:rsidRPr="00175536">
        <w:rPr>
          <w:b/>
          <w:bCs/>
        </w:rPr>
        <w:t xml:space="preserve">in question </w:t>
      </w:r>
      <w:r w:rsidR="00C3228D" w:rsidRPr="00175536">
        <w:rPr>
          <w:b/>
          <w:bCs/>
        </w:rPr>
        <w:t xml:space="preserve">is the time needed to </w:t>
      </w:r>
      <w:r w:rsidR="00E036F9" w:rsidRPr="00175536">
        <w:rPr>
          <w:b/>
          <w:bCs/>
        </w:rPr>
        <w:t xml:space="preserve">switch between 2 port transmissions on a single band and </w:t>
      </w:r>
      <w:r w:rsidR="0005320D" w:rsidRPr="00175536">
        <w:rPr>
          <w:b/>
          <w:bCs/>
        </w:rPr>
        <w:t xml:space="preserve">concurrent single port </w:t>
      </w:r>
      <w:r w:rsidR="00FB086A" w:rsidRPr="00175536">
        <w:rPr>
          <w:b/>
          <w:bCs/>
        </w:rPr>
        <w:t xml:space="preserve">transmission </w:t>
      </w:r>
      <w:r w:rsidR="0005320D" w:rsidRPr="00175536">
        <w:rPr>
          <w:b/>
          <w:bCs/>
        </w:rPr>
        <w:t>in</w:t>
      </w:r>
      <w:r w:rsidR="00FB086A" w:rsidRPr="00175536">
        <w:rPr>
          <w:b/>
          <w:bCs/>
        </w:rPr>
        <w:t xml:space="preserve"> two bands. </w:t>
      </w:r>
    </w:p>
    <w:p w14:paraId="0D876311" w14:textId="66031EB1" w:rsidR="00616DDD" w:rsidRPr="00175536" w:rsidRDefault="0005320D" w:rsidP="003C3D4B">
      <w:r w:rsidRPr="00175536">
        <w:t xml:space="preserve">Currently the specification allows simultaneous transmissions </w:t>
      </w:r>
      <w:r w:rsidR="00811B2E" w:rsidRPr="00175536">
        <w:t xml:space="preserve">for two of the cases: inter-band EN-DC without SUL </w:t>
      </w:r>
      <w:r w:rsidR="00286220" w:rsidRPr="00175536">
        <w:t>and inter</w:t>
      </w:r>
      <w:r w:rsidR="00811B2E" w:rsidRPr="00175536">
        <w:t xml:space="preserve">-band UL CA and the third case standalone SUL, the </w:t>
      </w:r>
      <w:r w:rsidR="0074610A" w:rsidRPr="00175536">
        <w:t xml:space="preserve">specification does not allow any switching time. </w:t>
      </w:r>
      <w:r w:rsidR="00844649" w:rsidRPr="00175536">
        <w:t xml:space="preserve">Nothing in specification excludes the concurrent operation of </w:t>
      </w:r>
      <w:r w:rsidR="003C3958" w:rsidRPr="00175536">
        <w:t>2 port transmissions</w:t>
      </w:r>
      <w:r w:rsidR="00844649" w:rsidRPr="00175536">
        <w:t xml:space="preserve"> and </w:t>
      </w:r>
      <w:r w:rsidR="00616DDD" w:rsidRPr="00175536">
        <w:t xml:space="preserve">inter-band CA for example. </w:t>
      </w:r>
      <w:r w:rsidR="00E36D20" w:rsidRPr="00175536">
        <w:t xml:space="preserve">Further discussion should be then had if a 0 usec switching time should be also specified since it also creates a </w:t>
      </w:r>
      <w:r w:rsidR="00CD6333" w:rsidRPr="00175536">
        <w:t>new feature in comparison to concurrent operation.</w:t>
      </w:r>
      <w:r w:rsidR="000A65FB" w:rsidRPr="00175536">
        <w:t xml:space="preserve"> </w:t>
      </w:r>
      <w:r w:rsidR="002075EF" w:rsidRPr="00175536">
        <w:t>In conclusion, for all cases, intention is to specify a relaxation to an existing feature</w:t>
      </w:r>
      <w:r w:rsidR="00616DDD" w:rsidRPr="00175536">
        <w:t xml:space="preserve"> supported by specification</w:t>
      </w:r>
      <w:r w:rsidR="002075EF" w:rsidRPr="00175536">
        <w:t>.</w:t>
      </w:r>
      <w:r w:rsidR="003C3958" w:rsidRPr="00175536">
        <w:t xml:space="preserve"> </w:t>
      </w:r>
    </w:p>
    <w:p w14:paraId="17D7E43B" w14:textId="14CBEEE4" w:rsidR="0030330E" w:rsidRPr="00175536" w:rsidRDefault="00616DDD" w:rsidP="003C3D4B">
      <w:pPr>
        <w:rPr>
          <w:b/>
          <w:bCs/>
        </w:rPr>
      </w:pPr>
      <w:r w:rsidRPr="00175536">
        <w:rPr>
          <w:b/>
          <w:bCs/>
        </w:rPr>
        <w:lastRenderedPageBreak/>
        <w:t xml:space="preserve">Observation 3: </w:t>
      </w:r>
      <w:r w:rsidR="002075EF" w:rsidRPr="00175536">
        <w:rPr>
          <w:b/>
          <w:bCs/>
        </w:rPr>
        <w:t xml:space="preserve"> </w:t>
      </w:r>
      <w:r w:rsidR="00412A98" w:rsidRPr="00175536">
        <w:rPr>
          <w:b/>
          <w:bCs/>
        </w:rPr>
        <w:t xml:space="preserve">Allowing a non-zero switching time </w:t>
      </w:r>
      <w:r w:rsidR="000A65FB" w:rsidRPr="00175536">
        <w:rPr>
          <w:b/>
          <w:bCs/>
        </w:rPr>
        <w:t xml:space="preserve">or non-concurrent operation of 2 port transmissions and other band transmissions </w:t>
      </w:r>
      <w:r w:rsidR="00412A98" w:rsidRPr="00175536">
        <w:rPr>
          <w:b/>
          <w:bCs/>
        </w:rPr>
        <w:t>is a relaxation to already specified feature</w:t>
      </w:r>
      <w:r w:rsidR="000A65FB" w:rsidRPr="00175536">
        <w:rPr>
          <w:b/>
          <w:bCs/>
        </w:rPr>
        <w:t>s</w:t>
      </w:r>
      <w:r w:rsidR="00412A98" w:rsidRPr="00175536">
        <w:rPr>
          <w:b/>
          <w:bCs/>
        </w:rPr>
        <w:t>.</w:t>
      </w:r>
    </w:p>
    <w:p w14:paraId="51A563A1" w14:textId="77777777" w:rsidR="0069168F" w:rsidRPr="00175536" w:rsidRDefault="0069168F" w:rsidP="00DF648C"/>
    <w:p w14:paraId="49A8056F" w14:textId="54AA5537" w:rsidR="0068487E" w:rsidRPr="00175536" w:rsidRDefault="0068487E" w:rsidP="00286220">
      <w:pPr>
        <w:pStyle w:val="Heading3"/>
      </w:pPr>
      <w:r w:rsidRPr="00175536">
        <w:t>2.</w:t>
      </w:r>
      <w:r w:rsidR="00286220" w:rsidRPr="00175536">
        <w:t>1.2</w:t>
      </w:r>
      <w:r w:rsidR="00A22FAB" w:rsidRPr="00175536">
        <w:tab/>
      </w:r>
      <w:r w:rsidRPr="00175536">
        <w:t xml:space="preserve">What is </w:t>
      </w:r>
      <w:r w:rsidR="00286220" w:rsidRPr="00175536">
        <w:t xml:space="preserve">considered as </w:t>
      </w:r>
      <w:r w:rsidRPr="00175536">
        <w:t>2 Tx in the WID</w:t>
      </w:r>
    </w:p>
    <w:p w14:paraId="2BB06F51" w14:textId="4F7C787B" w:rsidR="007228C6" w:rsidRPr="00175536" w:rsidRDefault="00ED106F" w:rsidP="00DF648C">
      <w:r w:rsidRPr="00175536">
        <w:t xml:space="preserve">It should be noted </w:t>
      </w:r>
      <w:r w:rsidR="006F613A" w:rsidRPr="00175536">
        <w:t xml:space="preserve">that WID does not mention UL MIMO but 2 TX which </w:t>
      </w:r>
      <w:r w:rsidR="00F30E0B" w:rsidRPr="00175536">
        <w:t>in general term means when UE is configured for two logical antenna ports</w:t>
      </w:r>
      <w:r w:rsidR="003E7DAF" w:rsidRPr="00175536">
        <w:t xml:space="preserve"> and support coherent UL MIMO when both </w:t>
      </w:r>
      <w:r w:rsidR="00A65002" w:rsidRPr="00175536">
        <w:t>ports can be configured to transmit same layer</w:t>
      </w:r>
      <w:r w:rsidR="00F30E0B" w:rsidRPr="00175536">
        <w:t xml:space="preserve">. </w:t>
      </w:r>
      <w:r w:rsidR="00AC413B" w:rsidRPr="00175536">
        <w:t xml:space="preserve">There is also 2 Tx </w:t>
      </w:r>
      <w:r w:rsidR="001D1BC0" w:rsidRPr="00175536">
        <w:t xml:space="preserve">case called </w:t>
      </w:r>
      <w:r w:rsidR="00E12744" w:rsidRPr="00175536">
        <w:t>spec</w:t>
      </w:r>
      <w:r w:rsidR="001D1BC0" w:rsidRPr="00175536">
        <w:t>ification</w:t>
      </w:r>
      <w:r w:rsidR="00E12744" w:rsidRPr="00175536">
        <w:t xml:space="preserve"> transparent </w:t>
      </w:r>
      <w:r w:rsidR="006F613A" w:rsidRPr="00175536">
        <w:t>TX diversity</w:t>
      </w:r>
      <w:r w:rsidR="00E12744" w:rsidRPr="00175536">
        <w:t xml:space="preserve"> as enabled by RAN1</w:t>
      </w:r>
      <w:r w:rsidR="00341E9D" w:rsidRPr="00175536">
        <w:t xml:space="preserve"> [2]</w:t>
      </w:r>
      <w:r w:rsidR="001D1BC0" w:rsidRPr="00175536">
        <w:t xml:space="preserve">. </w:t>
      </w:r>
      <w:r w:rsidR="00782534" w:rsidRPr="00175536">
        <w:t>Implementing the s</w:t>
      </w:r>
      <w:r w:rsidR="0025334D" w:rsidRPr="00175536">
        <w:t xml:space="preserve">pec transparent TX diversity is not visible </w:t>
      </w:r>
      <w:r w:rsidR="00782534" w:rsidRPr="00175536">
        <w:t xml:space="preserve">to the </w:t>
      </w:r>
      <w:r w:rsidR="0025334D" w:rsidRPr="00175536">
        <w:t>network</w:t>
      </w:r>
      <w:r w:rsidR="00C1446C" w:rsidRPr="00175536">
        <w:t xml:space="preserve"> by definition</w:t>
      </w:r>
      <w:r w:rsidR="001D7D1E" w:rsidRPr="00175536">
        <w:t>. This means</w:t>
      </w:r>
      <w:r w:rsidR="0025334D" w:rsidRPr="00175536">
        <w:t xml:space="preserve"> the 1 Tx (case 1 in WID) can also mean UE will transmit with 2 </w:t>
      </w:r>
      <w:r w:rsidR="00FB3A9B" w:rsidRPr="00175536">
        <w:t>antenna</w:t>
      </w:r>
      <w:r w:rsidR="001D7D1E" w:rsidRPr="00175536">
        <w:t>s</w:t>
      </w:r>
      <w:r w:rsidR="00473438" w:rsidRPr="00175536">
        <w:t xml:space="preserve"> but with one logical antenna port</w:t>
      </w:r>
      <w:r w:rsidR="006F613A" w:rsidRPr="00175536">
        <w:t xml:space="preserve">. Currently Rel-15 </w:t>
      </w:r>
      <w:r w:rsidR="009755AC" w:rsidRPr="00175536">
        <w:t xml:space="preserve">RAN4 or RAN5 </w:t>
      </w:r>
      <w:r w:rsidR="00AF1FCC" w:rsidRPr="00175536">
        <w:t xml:space="preserve">requirements </w:t>
      </w:r>
      <w:r w:rsidR="006F613A" w:rsidRPr="00175536">
        <w:t xml:space="preserve">do not </w:t>
      </w:r>
      <w:r w:rsidR="009755AC" w:rsidRPr="00175536">
        <w:t xml:space="preserve">enable this transparent TX diversity </w:t>
      </w:r>
      <w:r w:rsidR="007228C6" w:rsidRPr="00175536">
        <w:t xml:space="preserve">at all since </w:t>
      </w:r>
      <w:r w:rsidR="00473438" w:rsidRPr="00175536">
        <w:t xml:space="preserve">there is no consensus </w:t>
      </w:r>
      <w:r w:rsidR="007228C6" w:rsidRPr="00175536">
        <w:t>how requirements should be written</w:t>
      </w:r>
      <w:r w:rsidR="00AF1FCC" w:rsidRPr="00175536">
        <w:t xml:space="preserve">. </w:t>
      </w:r>
      <w:r w:rsidR="009755AC" w:rsidRPr="00175536">
        <w:t xml:space="preserve">RAN4 is </w:t>
      </w:r>
      <w:r w:rsidR="00B224F0" w:rsidRPr="00175536">
        <w:t xml:space="preserve">currently </w:t>
      </w:r>
      <w:r w:rsidR="009755AC" w:rsidRPr="00175536">
        <w:t xml:space="preserve">discussing </w:t>
      </w:r>
      <w:r w:rsidR="006A6B5C" w:rsidRPr="00175536">
        <w:t>[3]</w:t>
      </w:r>
      <w:r w:rsidR="00E50479" w:rsidRPr="00175536">
        <w:t xml:space="preserve"> if Rel-15 should exclude TX diversity and introduce the transparent TX diversity only in Rel-16.</w:t>
      </w:r>
    </w:p>
    <w:p w14:paraId="1EB8A7BD" w14:textId="5292AE1D" w:rsidR="004F4C23" w:rsidRPr="00175536" w:rsidRDefault="00E16F70" w:rsidP="00DF648C">
      <w:pPr>
        <w:rPr>
          <w:b/>
          <w:bCs/>
        </w:rPr>
      </w:pPr>
      <w:r w:rsidRPr="00175536">
        <w:rPr>
          <w:b/>
          <w:bCs/>
        </w:rPr>
        <w:t>Observation 4: 2 TX transmission can mean UL MIMO, 2 logical antenna port transmissions or TX diversity</w:t>
      </w:r>
    </w:p>
    <w:p w14:paraId="602E7D34" w14:textId="44912C38" w:rsidR="00651E8C" w:rsidRPr="00175536" w:rsidRDefault="00651E8C" w:rsidP="00DF648C">
      <w:pPr>
        <w:rPr>
          <w:b/>
          <w:bCs/>
        </w:rPr>
      </w:pPr>
      <w:r w:rsidRPr="00175536">
        <w:rPr>
          <w:b/>
          <w:bCs/>
        </w:rPr>
        <w:t xml:space="preserve">Proposal 1: Specification transparent </w:t>
      </w:r>
      <w:r w:rsidR="001D4841" w:rsidRPr="00175536">
        <w:rPr>
          <w:b/>
          <w:bCs/>
        </w:rPr>
        <w:t>TX diversity is not considered as 2 Tx in the scope of this WID.</w:t>
      </w:r>
    </w:p>
    <w:p w14:paraId="105A39A9" w14:textId="057BECED" w:rsidR="008953B6" w:rsidRPr="00175536" w:rsidRDefault="00795226" w:rsidP="008953B6">
      <w:r w:rsidRPr="00175536">
        <w:t xml:space="preserve">Further considering the cases </w:t>
      </w:r>
      <w:r w:rsidR="00077222" w:rsidRPr="00175536">
        <w:t xml:space="preserve">in the WID description, if UE does not support coherent UL MIMO, both TX’s will </w:t>
      </w:r>
      <w:r w:rsidR="00D10303" w:rsidRPr="00175536">
        <w:t>be transmitting only</w:t>
      </w:r>
      <w:r w:rsidR="00077222" w:rsidRPr="00175536">
        <w:t xml:space="preserve"> </w:t>
      </w:r>
      <w:r w:rsidR="00075456" w:rsidRPr="00175536">
        <w:t xml:space="preserve">if UE is given a 2-layer grant. For non-coherent </w:t>
      </w:r>
      <w:r w:rsidR="00486656" w:rsidRPr="00175536">
        <w:t>UL MIMO UE, only codebook [1 0] and [0 1] are allowed for 1-layer transmissions</w:t>
      </w:r>
      <w:r w:rsidR="000A1298" w:rsidRPr="00175536">
        <w:t xml:space="preserve">. </w:t>
      </w:r>
    </w:p>
    <w:p w14:paraId="79D971B2" w14:textId="1EA5E7DB" w:rsidR="00151010" w:rsidRPr="00175536" w:rsidRDefault="00151010" w:rsidP="00B77EBC">
      <w:pPr>
        <w:pStyle w:val="Heading2"/>
      </w:pPr>
      <w:r w:rsidRPr="00175536">
        <w:t>2.2</w:t>
      </w:r>
      <w:r w:rsidRPr="00175536">
        <w:tab/>
        <w:t>Differences in the scenarios</w:t>
      </w:r>
    </w:p>
    <w:p w14:paraId="1E66C5F0" w14:textId="4AA29B8A" w:rsidR="00B77EBC" w:rsidRPr="00175536" w:rsidRDefault="00B77EBC" w:rsidP="00151010">
      <w:pPr>
        <w:pStyle w:val="Heading3"/>
      </w:pPr>
      <w:r w:rsidRPr="00175536">
        <w:t>2.</w:t>
      </w:r>
      <w:r w:rsidR="0030330E" w:rsidRPr="00175536">
        <w:t>2</w:t>
      </w:r>
      <w:r w:rsidR="00151010" w:rsidRPr="00175536">
        <w:t>.1</w:t>
      </w:r>
      <w:r w:rsidRPr="00175536">
        <w:t xml:space="preserve"> </w:t>
      </w:r>
      <w:r w:rsidR="009E43FA" w:rsidRPr="00175536">
        <w:tab/>
      </w:r>
      <w:r w:rsidR="0030330E" w:rsidRPr="00175536">
        <w:t>Inter-band EN-DC without SUL</w:t>
      </w:r>
    </w:p>
    <w:p w14:paraId="67C45B95" w14:textId="7651A3DD" w:rsidR="00B77EBC" w:rsidRPr="00175536" w:rsidRDefault="0030330E" w:rsidP="00B77EBC">
      <w:r w:rsidRPr="00175536">
        <w:t xml:space="preserve">Inter-band EN-DC </w:t>
      </w:r>
      <w:r w:rsidR="00E2487D" w:rsidRPr="00175536">
        <w:t>defines a mode for SUO</w:t>
      </w:r>
      <w:r w:rsidR="002A3991" w:rsidRPr="00175536">
        <w:t xml:space="preserve"> where </w:t>
      </w:r>
      <w:r w:rsidR="00DA6747" w:rsidRPr="00175536">
        <w:t xml:space="preserve">for </w:t>
      </w:r>
      <w:r w:rsidR="002A3991" w:rsidRPr="00175536">
        <w:t xml:space="preserve">LTE FDD </w:t>
      </w:r>
      <w:r w:rsidR="00DA6747" w:rsidRPr="00175536">
        <w:t xml:space="preserve">uplink a TDD pattern is defined. </w:t>
      </w:r>
      <w:r w:rsidR="00181110" w:rsidRPr="00175536">
        <w:t xml:space="preserve">In that mode, NR is avoiding concurrent UL </w:t>
      </w:r>
      <w:r w:rsidR="00C45FCC" w:rsidRPr="00175536">
        <w:t xml:space="preserve">with LTE </w:t>
      </w:r>
      <w:r w:rsidR="00181110" w:rsidRPr="00175536">
        <w:t xml:space="preserve">based on </w:t>
      </w:r>
      <w:r w:rsidR="007A3161" w:rsidRPr="00175536">
        <w:t xml:space="preserve">its </w:t>
      </w:r>
      <w:r w:rsidR="00181110" w:rsidRPr="00175536">
        <w:t xml:space="preserve">scheduling. </w:t>
      </w:r>
      <w:r w:rsidR="004068E1" w:rsidRPr="00175536">
        <w:t xml:space="preserve">Currently, this is allowed only for band configurations where concurrent </w:t>
      </w:r>
      <w:r w:rsidR="00E44E66" w:rsidRPr="00175536">
        <w:t xml:space="preserve">operation creates a </w:t>
      </w:r>
      <w:r w:rsidR="00C85771" w:rsidRPr="00175536">
        <w:t>RF performance problem</w:t>
      </w:r>
      <w:r w:rsidR="00E44E66" w:rsidRPr="00175536">
        <w:t xml:space="preserve"> as described in </w:t>
      </w:r>
      <w:r w:rsidR="00EC7F7D" w:rsidRPr="00175536">
        <w:t xml:space="preserve">Annex I of TS 38.101-3. </w:t>
      </w:r>
      <w:r w:rsidR="005C63B7" w:rsidRPr="00175536">
        <w:t xml:space="preserve">One possible way to implement this new feature maybe </w:t>
      </w:r>
      <w:r w:rsidR="00524988" w:rsidRPr="00175536">
        <w:t xml:space="preserve">reusing the pattern to LTE and scheduling 2 TX on NR band </w:t>
      </w:r>
      <w:r w:rsidR="0077648E" w:rsidRPr="00175536">
        <w:t xml:space="preserve">by avoiding the known LTE uplink instances. However, this then </w:t>
      </w:r>
      <w:r w:rsidR="00A70EA6" w:rsidRPr="00175536">
        <w:t xml:space="preserve">wastes uplink capacity when NR band does not have </w:t>
      </w:r>
      <w:r w:rsidR="001D31C9" w:rsidRPr="00175536">
        <w:t xml:space="preserve">a </w:t>
      </w:r>
      <w:r w:rsidR="00A70EA6" w:rsidRPr="00175536">
        <w:t xml:space="preserve">need or opportunity </w:t>
      </w:r>
      <w:r w:rsidR="00B83D5D" w:rsidRPr="00175536">
        <w:t>for 2 TX but there would be a need for LTE uplink</w:t>
      </w:r>
      <w:r w:rsidR="001D31C9" w:rsidRPr="00175536">
        <w:t xml:space="preserve"> or in other words, </w:t>
      </w:r>
      <w:r w:rsidR="006F5781" w:rsidRPr="00175536">
        <w:t>assigning a TDM pattern for FDD LTE has a</w:t>
      </w:r>
      <w:r w:rsidR="00C85771" w:rsidRPr="00175536">
        <w:t xml:space="preserve"> negative </w:t>
      </w:r>
      <w:r w:rsidR="006F5781" w:rsidRPr="00175536">
        <w:t>impact on LTE capacity</w:t>
      </w:r>
      <w:r w:rsidR="00B83D5D" w:rsidRPr="00175536">
        <w:t xml:space="preserve">. </w:t>
      </w:r>
      <w:r w:rsidR="009D371F" w:rsidRPr="00175536">
        <w:t xml:space="preserve">Better way is to leave the solution based on scheduling alone. </w:t>
      </w:r>
      <w:r w:rsidR="00B83D5D" w:rsidRPr="00175536">
        <w:t>Figure 1 shows th</w:t>
      </w:r>
      <w:r w:rsidR="00C85771" w:rsidRPr="00175536">
        <w:t xml:space="preserve">is issue. </w:t>
      </w:r>
      <w:r w:rsidR="00DA6747" w:rsidRPr="00175536">
        <w:t xml:space="preserve"> </w:t>
      </w:r>
    </w:p>
    <w:p w14:paraId="35084EE5" w14:textId="14D6FF8E" w:rsidR="002B72D4" w:rsidRPr="00175536" w:rsidRDefault="00B33525" w:rsidP="00B77EBC">
      <w:r w:rsidRPr="00175536">
        <w:rPr>
          <w:noProof/>
        </w:rPr>
        <w:pict w14:anchorId="6511ABD7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90.35pt;margin-top:0;width:103pt;height:47.3pt;z-index:3" stroked="f">
            <v:textbox>
              <w:txbxContent>
                <w:p w14:paraId="64649921" w14:textId="6E6D211F" w:rsidR="004D007A" w:rsidRPr="004D007A" w:rsidRDefault="004D007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LTE TDM pattern based opportunities</w:t>
                  </w:r>
                  <w:r w:rsidR="00F40A67">
                    <w:rPr>
                      <w:lang w:val="en-US"/>
                    </w:rPr>
                    <w:t xml:space="preserve"> in red</w:t>
                  </w:r>
                </w:p>
              </w:txbxContent>
            </v:textbox>
          </v:shape>
        </w:pict>
      </w:r>
      <w:r w:rsidRPr="00175536">
        <w:pict w14:anchorId="28A9AC8E">
          <v:group id="_x0000_s1079" editas="canvas" style="width:481.6pt;height:200.3pt;mso-position-horizontal-relative:char;mso-position-vertical-relative:line" coordorigin="1133,5904" coordsize="9632,40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1133;top:5904;width:9632;height:4006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0" type="#_x0000_t32" style="position:absolute;left:2250;top:9190;width:7480;height:1" o:connectortype="straight">
              <v:stroke endarrow="block"/>
            </v:shape>
            <v:shape id="_x0000_s1081" type="#_x0000_t202" style="position:absolute;left:8610;top:9350;width:1350;height:409" stroked="f">
              <v:textbox style="mso-next-textbox:#_x0000_s1081">
                <w:txbxContent>
                  <w:p w14:paraId="735546CC" w14:textId="54AEE3FC" w:rsidR="002B72D4" w:rsidRPr="002B72D4" w:rsidRDefault="002B72D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Time </w:t>
                    </w:r>
                  </w:p>
                </w:txbxContent>
              </v:textbox>
            </v:shape>
            <v:rect id="_x0000_s1082" style="position:absolute;left:2559;top:7040;width:1211;height:250" fillcolor="red"/>
            <v:shape id="_x0000_s1083" type="#_x0000_t202" style="position:absolute;left:1340;top:6850;width:910;height:588" stroked="f">
              <v:textbox style="mso-next-textbox:#_x0000_s1083">
                <w:txbxContent>
                  <w:p w14:paraId="4A805A7D" w14:textId="2E78CC53" w:rsidR="004D007A" w:rsidRPr="004D007A" w:rsidRDefault="004D007A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LTE FDD</w:t>
                    </w:r>
                  </w:p>
                </w:txbxContent>
              </v:textbox>
            </v:shape>
            <v:shape id="_x0000_s1084" type="#_x0000_t202" style="position:absolute;left:1340;top:7560;width:1219;height:587" stroked="f">
              <v:textbox style="mso-next-textbox:#_x0000_s1084">
                <w:txbxContent>
                  <w:p w14:paraId="140B6EAE" w14:textId="0766B3EB" w:rsidR="004D007A" w:rsidRPr="004D007A" w:rsidRDefault="004D007A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NR port 1</w:t>
                    </w:r>
                  </w:p>
                </w:txbxContent>
              </v:textbox>
            </v:shape>
            <v:shape id="_x0000_s1085" type="#_x0000_t202" style="position:absolute;left:1340;top:7931;width:1219;height:586" stroked="f">
              <v:textbox style="mso-next-textbox:#_x0000_s1085">
                <w:txbxContent>
                  <w:p w14:paraId="46ECE593" w14:textId="12897999" w:rsidR="004D007A" w:rsidRPr="004D007A" w:rsidRDefault="004D007A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NR port 2</w:t>
                    </w:r>
                  </w:p>
                </w:txbxContent>
              </v:textbox>
            </v:shape>
            <v:rect id="_x0000_s1086" style="position:absolute;left:2559;top:7681;width:1211;height:250" fillcolor="#0070c0"/>
            <v:rect id="_x0000_s1087" style="position:absolute;left:4100;top:7931;width:830;height:250" fillcolor="#0070c0"/>
            <v:rect id="_x0000_s1088" style="position:absolute;left:5270;top:7040;width:1211;height:250" fillcolor="red"/>
            <v:rect id="_x0000_s1091" style="position:absolute;left:8001;top:7040;width:1211;height:250" fillcolor="red"/>
            <v:rect id="_x0000_s1093" style="position:absolute;left:3770;top:6850;width:330;height:1490">
              <v:stroke dashstyle="dash"/>
              <v:textbox style="layout-flow:vertical;mso-layout-flow-alt:bottom-to-top;mso-next-textbox:#_x0000_s1093" inset="0,7.2pt,0,0">
                <w:txbxContent>
                  <w:p w14:paraId="40A659ED" w14:textId="012DC9F9" w:rsidR="004D007A" w:rsidRPr="004D007A" w:rsidRDefault="00056061" w:rsidP="00310E39">
                    <w:pPr>
                      <w:spacing w:after="0"/>
                      <w:contextualSpacing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Switching time</w:t>
                    </w:r>
                  </w:p>
                </w:txbxContent>
              </v:textbox>
            </v:rect>
            <v:rect id="_x0000_s1094" style="position:absolute;left:4930;top:6850;width:330;height:1490">
              <v:stroke dashstyle="dash"/>
              <v:textbox style="layout-flow:vertical;mso-layout-flow-alt:bottom-to-top;mso-next-textbox:#_x0000_s1094" inset="0,7.2pt,0,0">
                <w:txbxContent>
                  <w:p w14:paraId="478215EA" w14:textId="77777777" w:rsidR="006455DD" w:rsidRPr="004D007A" w:rsidRDefault="006455DD" w:rsidP="00310E39">
                    <w:pPr>
                      <w:spacing w:after="0"/>
                      <w:contextualSpacing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Switching time</w:t>
                    </w:r>
                  </w:p>
                </w:txbxContent>
              </v:textbox>
            </v:rect>
            <v:rect id="_x0000_s1095" style="position:absolute;left:4100;top:7681;width:830;height:250" fillcolor="#0070c0"/>
            <v:rect id="_x0000_s1096" style="position:absolute;left:5270;top:7681;width:1211;height:250" fillcolor="#0070c0"/>
            <v:rect id="_x0000_s1098" style="position:absolute;left:6811;top:7681;width:830;height:250" fillcolor="#0070c0"/>
            <v:rect id="_x0000_s1099" style="position:absolute;left:6481;top:6850;width:330;height:1490">
              <v:stroke dashstyle="dash"/>
              <v:textbox style="layout-flow:vertical;mso-layout-flow-alt:bottom-to-top;mso-next-textbox:#_x0000_s1099" inset="0,7.2pt,0,0">
                <w:txbxContent>
                  <w:p w14:paraId="23950D66" w14:textId="77777777" w:rsidR="00F40A67" w:rsidRPr="004D007A" w:rsidRDefault="00F40A67" w:rsidP="00310E39">
                    <w:pPr>
                      <w:spacing w:after="0"/>
                      <w:contextualSpacing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Switching time</w:t>
                    </w:r>
                  </w:p>
                </w:txbxContent>
              </v:textbox>
            </v:rect>
            <v:rect id="_x0000_s1100" style="position:absolute;left:7641;top:6850;width:330;height:1490">
              <v:stroke dashstyle="dash"/>
              <v:textbox style="layout-flow:vertical;mso-layout-flow-alt:bottom-to-top;mso-next-textbox:#_x0000_s1100" inset="0,7.2pt,0,0">
                <w:txbxContent>
                  <w:p w14:paraId="282FC006" w14:textId="77777777" w:rsidR="00F40A67" w:rsidRPr="004D007A" w:rsidRDefault="00F40A67" w:rsidP="00310E39">
                    <w:pPr>
                      <w:spacing w:after="0"/>
                      <w:contextualSpacing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Switching time</w:t>
                    </w:r>
                  </w:p>
                </w:txbxContent>
              </v:textbox>
            </v:rect>
            <v:rect id="_x0000_s1101" style="position:absolute;left:9542;top:7931;width:830;height:250" fillcolor="#0070c0"/>
            <v:rect id="_x0000_s1102" style="position:absolute;left:9542;top:7681;width:830;height:250" fillcolor="#0070c0"/>
            <v:rect id="_x0000_s1103" style="position:absolute;left:9212;top:6850;width:330;height:1490">
              <v:stroke dashstyle="dash"/>
              <v:textbox style="layout-flow:vertical;mso-layout-flow-alt:bottom-to-top;mso-next-textbox:#_x0000_s1103" inset="0,7.2pt,0,0">
                <w:txbxContent>
                  <w:p w14:paraId="0349655A" w14:textId="77777777" w:rsidR="00F40A67" w:rsidRPr="004D007A" w:rsidRDefault="00F40A67" w:rsidP="00310E39">
                    <w:pPr>
                      <w:spacing w:after="0"/>
                      <w:contextualSpacing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Switching time</w:t>
                    </w:r>
                  </w:p>
                </w:txbxContent>
              </v:textbox>
            </v:rect>
            <v:oval id="_x0000_s1104" style="position:absolute;left:6811;top:7931;width:830;height:586" filled="f">
              <v:stroke dashstyle="dash"/>
            </v:oval>
            <v:shape id="_x0000_s1106" type="#_x0000_t202" style="position:absolute;left:6040;top:6094;width:3030;height:946" filled="f" stroked="f">
              <v:textbox style="mso-next-textbox:#_x0000_s1106">
                <w:txbxContent>
                  <w:p w14:paraId="252DC4FB" w14:textId="40E2BCBA" w:rsidR="00162214" w:rsidRPr="004D007A" w:rsidRDefault="0016221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Missed LTE tra</w:t>
                    </w:r>
                    <w:r w:rsidR="00647BA9">
                      <w:rPr>
                        <w:lang w:val="en-US"/>
                      </w:rPr>
                      <w:t>nsmission opportunity</w:t>
                    </w:r>
                    <w:r w:rsidR="00B95195">
                      <w:rPr>
                        <w:lang w:val="en-US"/>
                      </w:rPr>
                      <w:t xml:space="preserve"> due to pattern</w:t>
                    </w:r>
                  </w:p>
                </w:txbxContent>
              </v:textbox>
            </v:shape>
            <v:oval id="_x0000_s1105" style="position:absolute;left:6811;top:6850;width:830;height:500" filled="f">
              <v:stroke dashstyle="dash"/>
            </v:oval>
            <v:shape id="_x0000_s1107" type="#_x0000_t202" style="position:absolute;left:6410;top:8454;width:2060;height:946" filled="f" stroked="f">
              <v:textbox style="mso-next-textbox:#_x0000_s1107">
                <w:txbxContent>
                  <w:p w14:paraId="0009F778" w14:textId="4DF71434" w:rsidR="00647BA9" w:rsidRPr="004D007A" w:rsidRDefault="00647BA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No need for 2 TX transmission on NR</w:t>
                    </w:r>
                  </w:p>
                </w:txbxContent>
              </v:textbox>
            </v:shape>
            <w10:anchorlock/>
          </v:group>
        </w:pict>
      </w:r>
    </w:p>
    <w:p w14:paraId="787DF420" w14:textId="3AECB4E1" w:rsidR="00C80E3D" w:rsidRPr="00175536" w:rsidRDefault="007B6D6A" w:rsidP="00682CEA">
      <w:pPr>
        <w:pStyle w:val="TF"/>
      </w:pPr>
      <w:r w:rsidRPr="00175536">
        <w:t>Figure 1</w:t>
      </w:r>
      <w:r w:rsidR="00C80E3D" w:rsidRPr="00175536">
        <w:t xml:space="preserve"> LTE pattern</w:t>
      </w:r>
      <w:r w:rsidR="003A4816" w:rsidRPr="00175536">
        <w:t xml:space="preserve"> </w:t>
      </w:r>
      <w:r w:rsidR="00C80E3D" w:rsidRPr="00175536">
        <w:t>based switching</w:t>
      </w:r>
      <w:r w:rsidR="009E3FEB" w:rsidRPr="00175536">
        <w:t>. LTE transmission is missed because of pre-defined pattern</w:t>
      </w:r>
    </w:p>
    <w:p w14:paraId="339267EA" w14:textId="6965E7A4" w:rsidR="00C741F2" w:rsidRPr="00175536" w:rsidRDefault="005E0C79" w:rsidP="009E3FEB">
      <w:r w:rsidRPr="00175536">
        <w:t>It would better not</w:t>
      </w:r>
      <w:r w:rsidR="004567C0" w:rsidRPr="00175536">
        <w:t xml:space="preserve"> to</w:t>
      </w:r>
      <w:r w:rsidRPr="00175536">
        <w:t xml:space="preserve"> define this mode with TDM pattern based configuration but </w:t>
      </w:r>
      <w:r w:rsidR="00C741F2" w:rsidRPr="00175536">
        <w:t xml:space="preserve">rely on scheduling. </w:t>
      </w:r>
    </w:p>
    <w:p w14:paraId="0FB85A1A" w14:textId="740902DF" w:rsidR="009E3FEB" w:rsidRPr="00175536" w:rsidRDefault="00C741F2" w:rsidP="009E3FEB">
      <w:pPr>
        <w:rPr>
          <w:b/>
          <w:bCs/>
        </w:rPr>
      </w:pPr>
      <w:r w:rsidRPr="00175536">
        <w:rPr>
          <w:b/>
          <w:bCs/>
        </w:rPr>
        <w:t xml:space="preserve">Observation </w:t>
      </w:r>
      <w:r w:rsidR="009C31E8" w:rsidRPr="00175536">
        <w:rPr>
          <w:b/>
          <w:bCs/>
        </w:rPr>
        <w:t>5</w:t>
      </w:r>
      <w:r w:rsidRPr="00175536">
        <w:rPr>
          <w:b/>
          <w:bCs/>
        </w:rPr>
        <w:t xml:space="preserve">: </w:t>
      </w:r>
      <w:r w:rsidR="00385E34" w:rsidRPr="00175536">
        <w:rPr>
          <w:b/>
          <w:bCs/>
        </w:rPr>
        <w:t>Defining</w:t>
      </w:r>
      <w:r w:rsidR="00860F1C" w:rsidRPr="00175536">
        <w:rPr>
          <w:b/>
          <w:bCs/>
        </w:rPr>
        <w:t xml:space="preserve"> TDM pattern for LTE in EN-DC case c</w:t>
      </w:r>
      <w:r w:rsidR="00385E34" w:rsidRPr="00175536">
        <w:rPr>
          <w:b/>
          <w:bCs/>
        </w:rPr>
        <w:t xml:space="preserve">auses UE to lose </w:t>
      </w:r>
      <w:r w:rsidR="00DD76E3" w:rsidRPr="00175536">
        <w:rPr>
          <w:b/>
          <w:bCs/>
        </w:rPr>
        <w:t xml:space="preserve">LTE </w:t>
      </w:r>
      <w:r w:rsidR="008B0D20" w:rsidRPr="00175536">
        <w:rPr>
          <w:b/>
          <w:bCs/>
        </w:rPr>
        <w:t>TX opportunities</w:t>
      </w:r>
      <w:r w:rsidR="005F3A58" w:rsidRPr="00175536">
        <w:rPr>
          <w:b/>
          <w:bCs/>
        </w:rPr>
        <w:t xml:space="preserve"> if </w:t>
      </w:r>
      <w:r w:rsidR="00DD76E3" w:rsidRPr="00175536">
        <w:rPr>
          <w:b/>
          <w:bCs/>
        </w:rPr>
        <w:t xml:space="preserve">2 TX </w:t>
      </w:r>
      <w:r w:rsidR="005F3A58" w:rsidRPr="00175536">
        <w:rPr>
          <w:b/>
          <w:bCs/>
        </w:rPr>
        <w:t>transmission was not needed on NR band</w:t>
      </w:r>
      <w:r w:rsidR="008B0D20" w:rsidRPr="00175536">
        <w:rPr>
          <w:b/>
          <w:bCs/>
        </w:rPr>
        <w:t xml:space="preserve">. </w:t>
      </w:r>
      <w:r w:rsidR="00860F1C" w:rsidRPr="00175536">
        <w:rPr>
          <w:b/>
          <w:bCs/>
        </w:rPr>
        <w:t xml:space="preserve"> </w:t>
      </w:r>
    </w:p>
    <w:p w14:paraId="502CAAC1" w14:textId="62075090" w:rsidR="00663EB9" w:rsidRPr="00175536" w:rsidRDefault="00663EB9" w:rsidP="00B77EBC">
      <w:pPr>
        <w:rPr>
          <w:b/>
          <w:bCs/>
        </w:rPr>
      </w:pPr>
      <w:r w:rsidRPr="00175536">
        <w:rPr>
          <w:b/>
          <w:bCs/>
        </w:rPr>
        <w:lastRenderedPageBreak/>
        <w:t xml:space="preserve">Proposal 2: </w:t>
      </w:r>
      <w:r w:rsidR="00247FDF" w:rsidRPr="00175536">
        <w:rPr>
          <w:b/>
          <w:bCs/>
        </w:rPr>
        <w:t xml:space="preserve">Only fully flexible scheduling based EN-DC scenario is defined and SUO Case 1 TDM pattern based operation for LTE is not defined. </w:t>
      </w:r>
    </w:p>
    <w:p w14:paraId="0B5B0D10" w14:textId="56D8A487" w:rsidR="00623B11" w:rsidRPr="00175536" w:rsidRDefault="00E616DA" w:rsidP="00B77EBC">
      <w:r w:rsidRPr="00175536">
        <w:t>Interesting case becomes if RAN4 defines also this mode for the cases where concurrent TX is excluded</w:t>
      </w:r>
      <w:r w:rsidR="00B362F3" w:rsidRPr="00175536">
        <w:t xml:space="preserve"> and if both non zero and zero switching time is defined. </w:t>
      </w:r>
    </w:p>
    <w:p w14:paraId="031855CB" w14:textId="1CB43413" w:rsidR="00623B11" w:rsidRPr="00175536" w:rsidRDefault="00623B11" w:rsidP="00B77EBC">
      <w:pPr>
        <w:rPr>
          <w:b/>
          <w:bCs/>
        </w:rPr>
      </w:pPr>
      <w:r w:rsidRPr="00175536">
        <w:rPr>
          <w:b/>
          <w:bCs/>
        </w:rPr>
        <w:t xml:space="preserve">Observation </w:t>
      </w:r>
      <w:r w:rsidR="009C31E8" w:rsidRPr="00175536">
        <w:rPr>
          <w:b/>
          <w:bCs/>
        </w:rPr>
        <w:t>6</w:t>
      </w:r>
      <w:r w:rsidRPr="00175536">
        <w:rPr>
          <w:b/>
          <w:bCs/>
        </w:rPr>
        <w:t xml:space="preserve">: </w:t>
      </w:r>
      <w:r w:rsidR="005D77B0" w:rsidRPr="00175536">
        <w:rPr>
          <w:b/>
          <w:bCs/>
        </w:rPr>
        <w:t>For cases</w:t>
      </w:r>
      <w:r w:rsidR="00071CD2" w:rsidRPr="00175536">
        <w:rPr>
          <w:b/>
          <w:bCs/>
        </w:rPr>
        <w:t xml:space="preserve"> when concurrent operation is currently required, </w:t>
      </w:r>
      <w:r w:rsidR="00A671AB" w:rsidRPr="00175536">
        <w:rPr>
          <w:b/>
          <w:bCs/>
        </w:rPr>
        <w:t>zero and non-zero switching time scenarios are new</w:t>
      </w:r>
      <w:r w:rsidR="00205D01" w:rsidRPr="00175536">
        <w:rPr>
          <w:b/>
          <w:bCs/>
        </w:rPr>
        <w:t xml:space="preserve"> features</w:t>
      </w:r>
    </w:p>
    <w:p w14:paraId="569098CD" w14:textId="33096B02" w:rsidR="00C80E3D" w:rsidRPr="00175536" w:rsidRDefault="00452B0F" w:rsidP="00B77EBC">
      <w:r w:rsidRPr="00175536">
        <w:t>T</w:t>
      </w:r>
      <w:r w:rsidR="00996922" w:rsidRPr="00175536">
        <w:t>a</w:t>
      </w:r>
      <w:r w:rsidRPr="00175536">
        <w:t xml:space="preserve">ble 1 summarises </w:t>
      </w:r>
      <w:r w:rsidR="00996922" w:rsidRPr="00175536">
        <w:t xml:space="preserve">different possible scenarios to be discussed. </w:t>
      </w:r>
    </w:p>
    <w:p w14:paraId="53FB6EA6" w14:textId="0DAC9D17" w:rsidR="00EE6E56" w:rsidRPr="00175536" w:rsidRDefault="00EE6E56" w:rsidP="00151010">
      <w:pPr>
        <w:pStyle w:val="Heading3"/>
      </w:pPr>
      <w:r w:rsidRPr="00175536">
        <w:t>2.3</w:t>
      </w:r>
      <w:r w:rsidRPr="00175536">
        <w:tab/>
        <w:t>Inter-band UL CA</w:t>
      </w:r>
    </w:p>
    <w:p w14:paraId="28C859C8" w14:textId="329146F0" w:rsidR="00EE6E56" w:rsidRPr="00175536" w:rsidRDefault="00996922" w:rsidP="00B77EBC">
      <w:r w:rsidRPr="00175536">
        <w:t xml:space="preserve">Inter-band UL CA does not recognise any form of </w:t>
      </w:r>
      <w:r w:rsidR="00132F56" w:rsidRPr="00175536">
        <w:t xml:space="preserve">non-concurrent </w:t>
      </w:r>
      <w:r w:rsidR="00EE0DF7" w:rsidRPr="00175536">
        <w:t xml:space="preserve">uplink </w:t>
      </w:r>
      <w:r w:rsidR="006D208A" w:rsidRPr="00175536">
        <w:t>mode,</w:t>
      </w:r>
      <w:r w:rsidR="00EE0DF7" w:rsidRPr="00175536">
        <w:t xml:space="preserve"> but UE is always mandated to be capable for </w:t>
      </w:r>
      <w:r w:rsidR="00D14319" w:rsidRPr="00175536">
        <w:t xml:space="preserve">transmissions on both bands simultaneously regardless UE uses specification transparent TX diversity or </w:t>
      </w:r>
      <w:r w:rsidR="00926666" w:rsidRPr="00175536">
        <w:t>support</w:t>
      </w:r>
      <w:r w:rsidR="00936A78" w:rsidRPr="00175536">
        <w:t>s &gt; 1 TX port or</w:t>
      </w:r>
      <w:r w:rsidR="00926666" w:rsidRPr="00175536">
        <w:t xml:space="preserve"> UL MIMO on one of the bands part of UL CA configuration. </w:t>
      </w:r>
      <w:r w:rsidR="00E80743" w:rsidRPr="00175536">
        <w:t xml:space="preserve">Defining a switching time also means defining </w:t>
      </w:r>
      <w:r w:rsidR="000574F1" w:rsidRPr="00175536">
        <w:t xml:space="preserve">limited capability for uplink operation. </w:t>
      </w:r>
    </w:p>
    <w:p w14:paraId="10C5F727" w14:textId="63CF3429" w:rsidR="00EE6E56" w:rsidRPr="00175536" w:rsidRDefault="00EE6E56" w:rsidP="00151010">
      <w:pPr>
        <w:pStyle w:val="Heading3"/>
      </w:pPr>
      <w:r w:rsidRPr="00175536">
        <w:t xml:space="preserve">2.4 </w:t>
      </w:r>
      <w:r w:rsidRPr="00175536">
        <w:tab/>
        <w:t>Standalone SUL</w:t>
      </w:r>
    </w:p>
    <w:p w14:paraId="1F10F53E" w14:textId="548FFA6C" w:rsidR="00352672" w:rsidRPr="00175536" w:rsidRDefault="00F458BB" w:rsidP="00352672">
      <w:r w:rsidRPr="00175536">
        <w:t xml:space="preserve">SUL case is different from the two others since </w:t>
      </w:r>
      <w:r w:rsidR="003C564D" w:rsidRPr="00175536">
        <w:t xml:space="preserve">switching is not going to happen as described in the WID. Concurrent TX between SUL and </w:t>
      </w:r>
      <w:r w:rsidR="00D723E9" w:rsidRPr="00175536">
        <w:t xml:space="preserve">NR band </w:t>
      </w:r>
      <w:r w:rsidR="00731420" w:rsidRPr="00175536">
        <w:t>is not specified currently</w:t>
      </w:r>
      <w:r w:rsidR="00D723E9" w:rsidRPr="00175536">
        <w:t xml:space="preserve"> </w:t>
      </w:r>
      <w:r w:rsidR="00731420" w:rsidRPr="00175536">
        <w:t xml:space="preserve">and our understanding that this WID does not intend to define it </w:t>
      </w:r>
      <w:r w:rsidR="00D723E9" w:rsidRPr="00175536">
        <w:t xml:space="preserve">but </w:t>
      </w:r>
      <w:r w:rsidR="00835849" w:rsidRPr="00175536">
        <w:t xml:space="preserve">it intends to define </w:t>
      </w:r>
      <w:r w:rsidR="00D723E9" w:rsidRPr="00175536">
        <w:t xml:space="preserve">the case </w:t>
      </w:r>
      <w:r w:rsidR="00835849" w:rsidRPr="00175536">
        <w:t>when</w:t>
      </w:r>
      <w:r w:rsidR="00D723E9" w:rsidRPr="00175536">
        <w:t xml:space="preserve"> SUL transmission </w:t>
      </w:r>
      <w:r w:rsidR="00835849" w:rsidRPr="00175536">
        <w:t xml:space="preserve">happens </w:t>
      </w:r>
      <w:r w:rsidR="00D723E9" w:rsidRPr="00175536">
        <w:t xml:space="preserve">alone and 2 TX transmission on </w:t>
      </w:r>
      <w:r w:rsidR="00027507" w:rsidRPr="00175536">
        <w:t>NR band</w:t>
      </w:r>
      <w:r w:rsidR="00820082" w:rsidRPr="00175536">
        <w:t xml:space="preserve"> </w:t>
      </w:r>
      <w:r w:rsidR="009C11A3" w:rsidRPr="00175536">
        <w:t>happens</w:t>
      </w:r>
      <w:r w:rsidR="00027507" w:rsidRPr="00175536">
        <w:t>.</w:t>
      </w:r>
      <w:r w:rsidR="009C11A3" w:rsidRPr="00175536">
        <w:t xml:space="preserve"> This case will have a switching time specified.</w:t>
      </w:r>
      <w:r w:rsidR="00027507" w:rsidRPr="00175536">
        <w:t xml:space="preserve"> In this form, the feature already exists with 0 usec switching time </w:t>
      </w:r>
      <w:r w:rsidR="0052138E" w:rsidRPr="00175536">
        <w:t xml:space="preserve">and the intention is to define a relaxed requirement by defining a switching time. </w:t>
      </w:r>
    </w:p>
    <w:p w14:paraId="7016D547" w14:textId="16F184FD" w:rsidR="00151010" w:rsidRPr="00175536" w:rsidRDefault="00B6065E" w:rsidP="00B6065E">
      <w:pPr>
        <w:pStyle w:val="Heading3"/>
      </w:pPr>
      <w:r w:rsidRPr="00175536">
        <w:t>2.5</w:t>
      </w:r>
      <w:r w:rsidRPr="00175536">
        <w:tab/>
        <w:t>Summary of different possible scenarios</w:t>
      </w:r>
    </w:p>
    <w:p w14:paraId="4A87955B" w14:textId="4160C8A8" w:rsidR="002524A5" w:rsidRPr="00175536" w:rsidRDefault="002524A5" w:rsidP="002524A5">
      <w:r w:rsidRPr="00175536">
        <w:t>Previous sections provide discussion on different scenarios</w:t>
      </w:r>
      <w:r w:rsidR="00E41AC4" w:rsidRPr="00175536">
        <w:t xml:space="preserve">. </w:t>
      </w:r>
      <w:r w:rsidR="00B81F74" w:rsidRPr="00175536">
        <w:t xml:space="preserve">If 0 usec time scenarios will be defined when they do not </w:t>
      </w:r>
      <w:r w:rsidR="00B33525" w:rsidRPr="00175536">
        <w:t>exist</w:t>
      </w:r>
      <w:r w:rsidR="00B81F74" w:rsidRPr="00175536">
        <w:t xml:space="preserve"> should be discussed. </w:t>
      </w:r>
      <w:r w:rsidR="00874A66" w:rsidRPr="00175536">
        <w:t xml:space="preserve">Defining those adds complexity and fragmentation but </w:t>
      </w:r>
      <w:r w:rsidR="00DD13DF" w:rsidRPr="00175536">
        <w:t xml:space="preserve">they give better performance since UL no time is wasted. </w:t>
      </w:r>
      <w:r w:rsidR="00874A66" w:rsidRPr="00175536">
        <w:t xml:space="preserve"> </w:t>
      </w:r>
      <w:r w:rsidR="00DD13DF" w:rsidRPr="00175536">
        <w:t xml:space="preserve">Regardless, the cases </w:t>
      </w:r>
      <w:r w:rsidR="00663EB9" w:rsidRPr="00175536">
        <w:t xml:space="preserve">in the last column need to be defined with the </w:t>
      </w:r>
      <w:r w:rsidR="00247FDF" w:rsidRPr="00175536">
        <w:t xml:space="preserve">exception of the SUO case 1 based EN-DC.  </w:t>
      </w:r>
      <w:r w:rsidR="00E42B25" w:rsidRPr="00175536">
        <w:t xml:space="preserve">That leaves only three cases to be defined. </w:t>
      </w:r>
    </w:p>
    <w:p w14:paraId="7538BE5D" w14:textId="58BAA5D3" w:rsidR="005A50F1" w:rsidRPr="00175536" w:rsidRDefault="005A50F1" w:rsidP="00E41AC4">
      <w:pPr>
        <w:pStyle w:val="TH"/>
      </w:pPr>
      <w:r w:rsidRPr="00175536">
        <w:t xml:space="preserve">Table 1 Possible scenarios </w:t>
      </w:r>
      <w:r w:rsidR="00E41AC4" w:rsidRPr="00175536">
        <w:t>under this WID and existing specification 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031F81" w:rsidRPr="00175536" w14:paraId="1C15DF0F" w14:textId="77777777" w:rsidTr="00FC285E">
        <w:tc>
          <w:tcPr>
            <w:tcW w:w="2462" w:type="dxa"/>
            <w:shd w:val="clear" w:color="auto" w:fill="auto"/>
          </w:tcPr>
          <w:p w14:paraId="21212D1A" w14:textId="07BE142F" w:rsidR="00031F81" w:rsidRPr="00175536" w:rsidRDefault="00031F81" w:rsidP="006B5358">
            <w:pPr>
              <w:pStyle w:val="TAH"/>
            </w:pPr>
          </w:p>
        </w:tc>
        <w:tc>
          <w:tcPr>
            <w:tcW w:w="2462" w:type="dxa"/>
            <w:shd w:val="clear" w:color="auto" w:fill="auto"/>
          </w:tcPr>
          <w:p w14:paraId="10CC015C" w14:textId="2B309868" w:rsidR="00031F81" w:rsidRPr="00175536" w:rsidRDefault="00FA27CA" w:rsidP="006B5358">
            <w:pPr>
              <w:pStyle w:val="TAH"/>
            </w:pPr>
            <w:r w:rsidRPr="00175536">
              <w:t>Concurrent operation</w:t>
            </w:r>
          </w:p>
        </w:tc>
        <w:tc>
          <w:tcPr>
            <w:tcW w:w="2462" w:type="dxa"/>
            <w:shd w:val="clear" w:color="auto" w:fill="auto"/>
          </w:tcPr>
          <w:p w14:paraId="7D5CE1C3" w14:textId="457E2C48" w:rsidR="00031F81" w:rsidRPr="00175536" w:rsidRDefault="0087379D" w:rsidP="006B5358">
            <w:pPr>
              <w:pStyle w:val="TAH"/>
            </w:pPr>
            <w:r w:rsidRPr="00175536">
              <w:t>0 usec switching time</w:t>
            </w:r>
          </w:p>
        </w:tc>
        <w:tc>
          <w:tcPr>
            <w:tcW w:w="2462" w:type="dxa"/>
            <w:shd w:val="clear" w:color="auto" w:fill="auto"/>
          </w:tcPr>
          <w:p w14:paraId="6F4DF0A5" w14:textId="7BC5862F" w:rsidR="00031F81" w:rsidRPr="00175536" w:rsidRDefault="0087379D" w:rsidP="006B5358">
            <w:pPr>
              <w:pStyle w:val="TAH"/>
            </w:pPr>
            <w:r w:rsidRPr="00175536">
              <w:t>X usec switching time</w:t>
            </w:r>
          </w:p>
        </w:tc>
      </w:tr>
      <w:tr w:rsidR="00031F81" w:rsidRPr="00175536" w14:paraId="2B410E7A" w14:textId="77777777" w:rsidTr="00FC285E">
        <w:tc>
          <w:tcPr>
            <w:tcW w:w="2462" w:type="dxa"/>
            <w:shd w:val="clear" w:color="auto" w:fill="auto"/>
          </w:tcPr>
          <w:p w14:paraId="0E1AF255" w14:textId="4642251D" w:rsidR="00031F81" w:rsidRPr="00175536" w:rsidRDefault="005B0E00" w:rsidP="006B5358">
            <w:pPr>
              <w:pStyle w:val="TAC"/>
            </w:pPr>
            <w:r w:rsidRPr="00175536">
              <w:t xml:space="preserve">SUO based </w:t>
            </w:r>
            <w:r w:rsidR="002B4D83" w:rsidRPr="00175536">
              <w:t xml:space="preserve">inter-band </w:t>
            </w:r>
            <w:r w:rsidRPr="00175536">
              <w:t>EN-DC</w:t>
            </w:r>
          </w:p>
        </w:tc>
        <w:tc>
          <w:tcPr>
            <w:tcW w:w="2462" w:type="dxa"/>
            <w:shd w:val="clear" w:color="auto" w:fill="auto"/>
          </w:tcPr>
          <w:p w14:paraId="3ACF5CFA" w14:textId="286CB929" w:rsidR="00031F81" w:rsidRPr="00175536" w:rsidRDefault="002B4D83" w:rsidP="006B5358">
            <w:pPr>
              <w:pStyle w:val="TAC"/>
            </w:pPr>
            <w:r w:rsidRPr="00175536">
              <w:t>N/A</w:t>
            </w:r>
          </w:p>
        </w:tc>
        <w:tc>
          <w:tcPr>
            <w:tcW w:w="2462" w:type="dxa"/>
            <w:shd w:val="clear" w:color="auto" w:fill="auto"/>
          </w:tcPr>
          <w:p w14:paraId="402EC234" w14:textId="66A56A64" w:rsidR="00031F81" w:rsidRPr="00175536" w:rsidRDefault="002B4D83" w:rsidP="006B5358">
            <w:pPr>
              <w:pStyle w:val="TAC"/>
            </w:pPr>
            <w:r w:rsidRPr="00175536">
              <w:t>Exist now</w:t>
            </w:r>
          </w:p>
        </w:tc>
        <w:tc>
          <w:tcPr>
            <w:tcW w:w="2462" w:type="dxa"/>
            <w:shd w:val="clear" w:color="auto" w:fill="auto"/>
          </w:tcPr>
          <w:p w14:paraId="5CDD277F" w14:textId="5645D336" w:rsidR="00031F81" w:rsidRPr="00175536" w:rsidRDefault="00043EFF" w:rsidP="006B5358">
            <w:pPr>
              <w:pStyle w:val="TAC"/>
            </w:pPr>
            <w:r w:rsidRPr="00175536">
              <w:t>New</w:t>
            </w:r>
          </w:p>
        </w:tc>
      </w:tr>
      <w:tr w:rsidR="00031F81" w:rsidRPr="00175536" w14:paraId="104C3FF9" w14:textId="77777777" w:rsidTr="00FC285E">
        <w:tc>
          <w:tcPr>
            <w:tcW w:w="2462" w:type="dxa"/>
            <w:shd w:val="clear" w:color="auto" w:fill="auto"/>
          </w:tcPr>
          <w:p w14:paraId="79D521E7" w14:textId="385BC083" w:rsidR="00031F81" w:rsidRPr="00175536" w:rsidRDefault="00BB42D8" w:rsidP="006B5358">
            <w:pPr>
              <w:pStyle w:val="TAC"/>
            </w:pPr>
            <w:r w:rsidRPr="00175536">
              <w:t>Scheduling</w:t>
            </w:r>
            <w:r w:rsidR="005B0E00" w:rsidRPr="00175536">
              <w:t xml:space="preserve"> based EN-DC</w:t>
            </w:r>
          </w:p>
        </w:tc>
        <w:tc>
          <w:tcPr>
            <w:tcW w:w="2462" w:type="dxa"/>
            <w:shd w:val="clear" w:color="auto" w:fill="auto"/>
          </w:tcPr>
          <w:p w14:paraId="008294FB" w14:textId="343E9C53" w:rsidR="00031F81" w:rsidRPr="00175536" w:rsidRDefault="00043EFF" w:rsidP="006B5358">
            <w:pPr>
              <w:pStyle w:val="TAC"/>
            </w:pPr>
            <w:r w:rsidRPr="00175536">
              <w:t>In spec</w:t>
            </w:r>
          </w:p>
        </w:tc>
        <w:tc>
          <w:tcPr>
            <w:tcW w:w="2462" w:type="dxa"/>
            <w:shd w:val="clear" w:color="auto" w:fill="auto"/>
          </w:tcPr>
          <w:p w14:paraId="2C9A109D" w14:textId="303771FF" w:rsidR="00031F81" w:rsidRPr="00175536" w:rsidRDefault="00A52B60" w:rsidP="006B5358">
            <w:pPr>
              <w:pStyle w:val="TAC"/>
            </w:pPr>
            <w:r w:rsidRPr="00175536">
              <w:t>New</w:t>
            </w:r>
          </w:p>
        </w:tc>
        <w:tc>
          <w:tcPr>
            <w:tcW w:w="2462" w:type="dxa"/>
            <w:shd w:val="clear" w:color="auto" w:fill="auto"/>
          </w:tcPr>
          <w:p w14:paraId="2D7C300D" w14:textId="544AD2D4" w:rsidR="00031F81" w:rsidRPr="00175536" w:rsidRDefault="00A52B60" w:rsidP="006B5358">
            <w:pPr>
              <w:pStyle w:val="TAC"/>
              <w:rPr>
                <w:b/>
                <w:bCs/>
              </w:rPr>
            </w:pPr>
            <w:r w:rsidRPr="00175536">
              <w:rPr>
                <w:b/>
                <w:bCs/>
              </w:rPr>
              <w:t>New</w:t>
            </w:r>
          </w:p>
        </w:tc>
      </w:tr>
      <w:tr w:rsidR="00031F81" w:rsidRPr="00175536" w14:paraId="3F99DF82" w14:textId="77777777" w:rsidTr="00FC285E">
        <w:tc>
          <w:tcPr>
            <w:tcW w:w="2462" w:type="dxa"/>
            <w:shd w:val="clear" w:color="auto" w:fill="auto"/>
          </w:tcPr>
          <w:p w14:paraId="583EFC19" w14:textId="033BE41B" w:rsidR="00031F81" w:rsidRPr="00175536" w:rsidRDefault="00FA27CA" w:rsidP="006B5358">
            <w:pPr>
              <w:pStyle w:val="TAC"/>
            </w:pPr>
            <w:r w:rsidRPr="00175536">
              <w:t>ULCA</w:t>
            </w:r>
          </w:p>
        </w:tc>
        <w:tc>
          <w:tcPr>
            <w:tcW w:w="2462" w:type="dxa"/>
            <w:shd w:val="clear" w:color="auto" w:fill="auto"/>
          </w:tcPr>
          <w:p w14:paraId="035A3BF7" w14:textId="218759A8" w:rsidR="00031F81" w:rsidRPr="00175536" w:rsidRDefault="004578CE" w:rsidP="006B5358">
            <w:pPr>
              <w:pStyle w:val="TAC"/>
            </w:pPr>
            <w:r w:rsidRPr="00175536">
              <w:t>In spec</w:t>
            </w:r>
          </w:p>
        </w:tc>
        <w:tc>
          <w:tcPr>
            <w:tcW w:w="2462" w:type="dxa"/>
            <w:shd w:val="clear" w:color="auto" w:fill="auto"/>
          </w:tcPr>
          <w:p w14:paraId="37BB2BAD" w14:textId="640ACC81" w:rsidR="00031F81" w:rsidRPr="00175536" w:rsidRDefault="00C40E5B" w:rsidP="006B5358">
            <w:pPr>
              <w:pStyle w:val="TAC"/>
            </w:pPr>
            <w:r w:rsidRPr="00175536">
              <w:t>New</w:t>
            </w:r>
          </w:p>
        </w:tc>
        <w:tc>
          <w:tcPr>
            <w:tcW w:w="2462" w:type="dxa"/>
            <w:shd w:val="clear" w:color="auto" w:fill="auto"/>
          </w:tcPr>
          <w:p w14:paraId="2287677D" w14:textId="7D0748FE" w:rsidR="00031F81" w:rsidRPr="00175536" w:rsidRDefault="00C40E5B" w:rsidP="006B5358">
            <w:pPr>
              <w:pStyle w:val="TAC"/>
              <w:rPr>
                <w:b/>
                <w:bCs/>
              </w:rPr>
            </w:pPr>
            <w:r w:rsidRPr="00175536">
              <w:rPr>
                <w:b/>
                <w:bCs/>
              </w:rPr>
              <w:t>New</w:t>
            </w:r>
          </w:p>
        </w:tc>
      </w:tr>
      <w:tr w:rsidR="00031F81" w:rsidRPr="00175536" w14:paraId="2C0CFA4B" w14:textId="77777777" w:rsidTr="00FC285E">
        <w:tc>
          <w:tcPr>
            <w:tcW w:w="2462" w:type="dxa"/>
            <w:shd w:val="clear" w:color="auto" w:fill="auto"/>
          </w:tcPr>
          <w:p w14:paraId="0D204171" w14:textId="01C17675" w:rsidR="00031F81" w:rsidRPr="00175536" w:rsidRDefault="002B4D83" w:rsidP="006B5358">
            <w:pPr>
              <w:pStyle w:val="TAC"/>
            </w:pPr>
            <w:r w:rsidRPr="00175536">
              <w:t xml:space="preserve">SA </w:t>
            </w:r>
            <w:r w:rsidR="00FA27CA" w:rsidRPr="00175536">
              <w:t>SUL</w:t>
            </w:r>
          </w:p>
        </w:tc>
        <w:tc>
          <w:tcPr>
            <w:tcW w:w="2462" w:type="dxa"/>
            <w:shd w:val="clear" w:color="auto" w:fill="auto"/>
          </w:tcPr>
          <w:p w14:paraId="297B3CE8" w14:textId="44CF1653" w:rsidR="00031F81" w:rsidRPr="00175536" w:rsidRDefault="00C40E5B" w:rsidP="006B5358">
            <w:pPr>
              <w:pStyle w:val="TAC"/>
            </w:pPr>
            <w:r w:rsidRPr="00175536">
              <w:t>No</w:t>
            </w:r>
            <w:r w:rsidR="00F0168C" w:rsidRPr="00175536">
              <w:t>/New</w:t>
            </w:r>
          </w:p>
        </w:tc>
        <w:tc>
          <w:tcPr>
            <w:tcW w:w="2462" w:type="dxa"/>
            <w:shd w:val="clear" w:color="auto" w:fill="auto"/>
          </w:tcPr>
          <w:p w14:paraId="77DC543D" w14:textId="073114B5" w:rsidR="00031F81" w:rsidRPr="00175536" w:rsidRDefault="00F0168C" w:rsidP="006B5358">
            <w:pPr>
              <w:pStyle w:val="TAC"/>
            </w:pPr>
            <w:r w:rsidRPr="00175536">
              <w:t>New</w:t>
            </w:r>
          </w:p>
        </w:tc>
        <w:tc>
          <w:tcPr>
            <w:tcW w:w="2462" w:type="dxa"/>
            <w:shd w:val="clear" w:color="auto" w:fill="auto"/>
          </w:tcPr>
          <w:p w14:paraId="5A989EB2" w14:textId="29015431" w:rsidR="00031F81" w:rsidRPr="00175536" w:rsidRDefault="00F0168C" w:rsidP="006B5358">
            <w:pPr>
              <w:pStyle w:val="TAC"/>
              <w:rPr>
                <w:b/>
                <w:bCs/>
              </w:rPr>
            </w:pPr>
            <w:r w:rsidRPr="00175536">
              <w:rPr>
                <w:b/>
                <w:bCs/>
              </w:rPr>
              <w:t>New</w:t>
            </w:r>
            <w:r w:rsidR="006B5358" w:rsidRPr="00175536">
              <w:rPr>
                <w:b/>
                <w:bCs/>
              </w:rPr>
              <w:t xml:space="preserve"> </w:t>
            </w:r>
            <w:r w:rsidR="006B5358" w:rsidRPr="00175536">
              <w:rPr>
                <w:szCs w:val="18"/>
              </w:rPr>
              <w:t>(no concurrent operation 1Tx and 1Tx NR band is assumed)</w:t>
            </w:r>
          </w:p>
        </w:tc>
      </w:tr>
    </w:tbl>
    <w:p w14:paraId="7F195EBA" w14:textId="2EDB9C21" w:rsidR="00031F81" w:rsidRPr="00175536" w:rsidRDefault="00031F81" w:rsidP="00031F81"/>
    <w:p w14:paraId="4C59516B" w14:textId="53E0FB03" w:rsidR="00651E8C" w:rsidRPr="003169B0" w:rsidRDefault="00E42B25" w:rsidP="00EE6E56">
      <w:pPr>
        <w:rPr>
          <w:b/>
          <w:bCs/>
        </w:rPr>
      </w:pPr>
      <w:r w:rsidRPr="00175536">
        <w:rPr>
          <w:b/>
          <w:bCs/>
        </w:rPr>
        <w:t xml:space="preserve">Proposal 3: </w:t>
      </w:r>
      <w:r w:rsidR="009460D9" w:rsidRPr="00175536">
        <w:rPr>
          <w:b/>
          <w:bCs/>
        </w:rPr>
        <w:t>Only non-z</w:t>
      </w:r>
      <w:r w:rsidRPr="00175536">
        <w:rPr>
          <w:b/>
          <w:bCs/>
        </w:rPr>
        <w:t>ero switching time cases</w:t>
      </w:r>
      <w:r w:rsidR="006B5358" w:rsidRPr="00175536">
        <w:rPr>
          <w:b/>
          <w:bCs/>
        </w:rPr>
        <w:t xml:space="preserve"> </w:t>
      </w:r>
      <w:r w:rsidR="00C20F9D" w:rsidRPr="00175536">
        <w:rPr>
          <w:b/>
          <w:bCs/>
        </w:rPr>
        <w:t xml:space="preserve">are defined for </w:t>
      </w:r>
      <w:r w:rsidR="009460D9" w:rsidRPr="00175536">
        <w:rPr>
          <w:b/>
          <w:bCs/>
        </w:rPr>
        <w:t xml:space="preserve">scheduling based EN-DC, UL CA and SA SUL. </w:t>
      </w:r>
    </w:p>
    <w:p w14:paraId="72FA4356" w14:textId="77777777" w:rsidR="009E54DA" w:rsidRPr="00175536" w:rsidRDefault="009E54DA" w:rsidP="009E54DA">
      <w:pPr>
        <w:pStyle w:val="Heading1"/>
      </w:pPr>
      <w:r w:rsidRPr="00175536">
        <w:t>Conclusion</w:t>
      </w:r>
    </w:p>
    <w:p w14:paraId="1FFDC433" w14:textId="77777777" w:rsidR="009354AE" w:rsidRDefault="00C51D0C" w:rsidP="00E414D4">
      <w:r w:rsidRPr="00175536">
        <w:t xml:space="preserve">We </w:t>
      </w:r>
      <w:r w:rsidR="005C3549" w:rsidRPr="00175536">
        <w:t xml:space="preserve">discussed </w:t>
      </w:r>
      <w:r w:rsidR="00175536">
        <w:t xml:space="preserve">scenarios and applicability of the WID and </w:t>
      </w:r>
      <w:r w:rsidR="009354AE">
        <w:t xml:space="preserve">made following observations </w:t>
      </w:r>
    </w:p>
    <w:p w14:paraId="0C929155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t>Observation 1: Uplink sharing from UE perspective is not part of the WID</w:t>
      </w:r>
    </w:p>
    <w:p w14:paraId="7F5503FE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t xml:space="preserve">Observation 2: Switching time in question is the time needed to switch between 2 port transmissions on a single band and concurrent single port transmission in two bands. </w:t>
      </w:r>
    </w:p>
    <w:p w14:paraId="08C91EAD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t>Observation 3:  Allowing a non-zero switching time or non-concurrent operation of 2 port transmissions and other band transmissions is a relaxation to already specified features.</w:t>
      </w:r>
    </w:p>
    <w:p w14:paraId="47F9C655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t>Observation 4: 2 TX transmission can mean UL MIMO, 2 logical antenna port transmissions or TX diversity</w:t>
      </w:r>
    </w:p>
    <w:p w14:paraId="680AD9E4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lastRenderedPageBreak/>
        <w:t xml:space="preserve">Observation 5: Defining TDM pattern for LTE in EN-DC case causes UE to lose LTE TX opportunities if 2 TX transmission was not needed on NR band.  </w:t>
      </w:r>
    </w:p>
    <w:p w14:paraId="2EB26327" w14:textId="35927C76" w:rsidR="009354AE" w:rsidRPr="003169B0" w:rsidRDefault="003169B0" w:rsidP="00E414D4">
      <w:pPr>
        <w:rPr>
          <w:b/>
          <w:bCs/>
        </w:rPr>
      </w:pPr>
      <w:r w:rsidRPr="00175536">
        <w:rPr>
          <w:b/>
          <w:bCs/>
        </w:rPr>
        <w:t>Observation 6: For cases when concurrent operation is currently required, zero and non-zero switching time scenarios are new features</w:t>
      </w:r>
    </w:p>
    <w:p w14:paraId="69E2631E" w14:textId="5D6286BF" w:rsidR="00F36F8F" w:rsidRPr="00175536" w:rsidRDefault="009354AE" w:rsidP="00E414D4">
      <w:r>
        <w:t>And made following proposals:</w:t>
      </w:r>
    </w:p>
    <w:p w14:paraId="64584F34" w14:textId="77777777" w:rsidR="009354AE" w:rsidRPr="00175536" w:rsidRDefault="009354AE" w:rsidP="009354AE">
      <w:pPr>
        <w:rPr>
          <w:b/>
          <w:bCs/>
        </w:rPr>
      </w:pPr>
      <w:r w:rsidRPr="00175536">
        <w:rPr>
          <w:b/>
          <w:bCs/>
        </w:rPr>
        <w:t>Proposal 1: Specification transparent TX diversity is not considered as 2 Tx in the scope of this WID.</w:t>
      </w:r>
    </w:p>
    <w:p w14:paraId="644EAC66" w14:textId="59EB0B19" w:rsidR="009354AE" w:rsidRDefault="009354AE" w:rsidP="009354AE">
      <w:pPr>
        <w:rPr>
          <w:b/>
          <w:bCs/>
        </w:rPr>
      </w:pPr>
      <w:r w:rsidRPr="00175536">
        <w:rPr>
          <w:b/>
          <w:bCs/>
        </w:rPr>
        <w:t xml:space="preserve">Proposal 2: Only fully flexible scheduling based EN-DC scenario is defined and SUO Case 1 TDM pattern based operation for LTE is not defined. </w:t>
      </w:r>
    </w:p>
    <w:p w14:paraId="2915B153" w14:textId="40407E91" w:rsidR="003169B0" w:rsidRPr="00175536" w:rsidRDefault="003169B0" w:rsidP="009354AE">
      <w:pPr>
        <w:rPr>
          <w:b/>
          <w:bCs/>
        </w:rPr>
      </w:pPr>
      <w:r w:rsidRPr="00175536">
        <w:rPr>
          <w:b/>
          <w:bCs/>
        </w:rPr>
        <w:t>Proposal 3: Only non-zero switching time cases are defined for scheduling based EN-DC, UL CA and SA SUL.</w:t>
      </w:r>
    </w:p>
    <w:p w14:paraId="2D01695D" w14:textId="77777777" w:rsidR="00F36F8F" w:rsidRPr="00175536" w:rsidRDefault="00F36F8F" w:rsidP="00867011">
      <w:pPr>
        <w:rPr>
          <w:bCs/>
        </w:rPr>
      </w:pPr>
    </w:p>
    <w:p w14:paraId="2A33EB1B" w14:textId="77777777" w:rsidR="00E509F8" w:rsidRPr="00175536" w:rsidRDefault="00934DE1" w:rsidP="004C35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75536">
        <w:rPr>
          <w:b/>
          <w:sz w:val="24"/>
        </w:rPr>
        <w:t>References</w:t>
      </w:r>
      <w:r w:rsidR="0045428D" w:rsidRPr="00175536">
        <w:rPr>
          <w:b/>
          <w:sz w:val="24"/>
        </w:rPr>
        <w:t>:</w:t>
      </w:r>
    </w:p>
    <w:p w14:paraId="5D180E9C" w14:textId="6EC0092A" w:rsidR="00B77EBC" w:rsidRPr="00175536" w:rsidRDefault="000D2DCB" w:rsidP="00E414D4">
      <w:pPr>
        <w:pStyle w:val="List"/>
      </w:pPr>
      <w:r w:rsidRPr="00175536">
        <w:t>[</w:t>
      </w:r>
      <w:r w:rsidR="004C35BA" w:rsidRPr="00175536">
        <w:t>1</w:t>
      </w:r>
      <w:r w:rsidRPr="00175536">
        <w:t>]</w:t>
      </w:r>
      <w:r w:rsidRPr="00175536">
        <w:tab/>
      </w:r>
      <w:r w:rsidR="00E414D4" w:rsidRPr="00175536">
        <w:t xml:space="preserve">RP‑192282, RF requirements for NR frequency range 1 (FR1), Huawei, 3GPP TSG RAN Meeting #84, </w:t>
      </w:r>
      <w:r w:rsidR="00CE1C3D" w:rsidRPr="00175536">
        <w:t>Newport Beach, USA, September 16-20, 2019</w:t>
      </w:r>
    </w:p>
    <w:p w14:paraId="339A0053" w14:textId="60489368" w:rsidR="00341E9D" w:rsidRPr="00175536" w:rsidRDefault="00341E9D" w:rsidP="00341E9D">
      <w:pPr>
        <w:pStyle w:val="List"/>
      </w:pPr>
      <w:r w:rsidRPr="00175536">
        <w:t>[2]</w:t>
      </w:r>
      <w:r w:rsidRPr="00175536">
        <w:tab/>
        <w:t>R4-1710109, “LS on UL diversity transmission for PUSCH with CP-OFDM”, RAN1, Mitsubitshi, 3GPP TSG RAN WG4 Meeting #84Bis, Dubrovnik, Croatia, 09 - 13 October, 2017</w:t>
      </w:r>
    </w:p>
    <w:p w14:paraId="554DBF50" w14:textId="659A9913" w:rsidR="005B31B6" w:rsidRPr="00175536" w:rsidRDefault="006A6B5C" w:rsidP="009449CF">
      <w:pPr>
        <w:pStyle w:val="List"/>
      </w:pPr>
      <w:r w:rsidRPr="00175536">
        <w:t xml:space="preserve">[3] </w:t>
      </w:r>
      <w:r w:rsidR="005B31B6" w:rsidRPr="00175536">
        <w:t>R4-1910343, “WF on how to enable TX diversity type UEs”, Qualcomm Incorporated</w:t>
      </w:r>
      <w:r w:rsidR="009449CF" w:rsidRPr="00175536">
        <w:t>, 3GPP TSG-RAN WG4 Meeting #92, Ljubljana, Sl, 26-30 Aug 2019</w:t>
      </w:r>
    </w:p>
    <w:p w14:paraId="582C794E" w14:textId="77777777" w:rsidR="00341E9D" w:rsidRPr="00175536" w:rsidRDefault="00341E9D" w:rsidP="00E414D4">
      <w:pPr>
        <w:pStyle w:val="List"/>
      </w:pPr>
    </w:p>
    <w:p w14:paraId="7EF56124" w14:textId="7103D516" w:rsidR="00253CE9" w:rsidRPr="00175536" w:rsidRDefault="003F1723" w:rsidP="003F1723">
      <w:pPr>
        <w:pStyle w:val="Heading1"/>
      </w:pPr>
      <w:r w:rsidRPr="00175536">
        <w:t>Appendix</w:t>
      </w:r>
      <w:r w:rsidR="00B36451" w:rsidRPr="00175536">
        <w:t xml:space="preserve">: </w:t>
      </w:r>
      <w:r w:rsidR="000D76CF" w:rsidRPr="00175536">
        <w:t>WID objective</w:t>
      </w:r>
    </w:p>
    <w:p w14:paraId="74CA92E5" w14:textId="77777777" w:rsidR="000D76CF" w:rsidRPr="00175536" w:rsidRDefault="000D76CF" w:rsidP="003169B0">
      <w:pPr>
        <w:overflowPunct w:val="0"/>
        <w:autoSpaceDE w:val="0"/>
        <w:autoSpaceDN w:val="0"/>
        <w:adjustRightInd w:val="0"/>
        <w:ind w:left="405"/>
        <w:jc w:val="both"/>
        <w:textAlignment w:val="baseline"/>
        <w:rPr>
          <w:lang w:eastAsia="ja-JP"/>
        </w:rPr>
      </w:pPr>
      <w:r w:rsidRPr="00175536">
        <w:rPr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0D76CF" w:rsidRPr="00175536" w14:paraId="50595E59" w14:textId="77777777" w:rsidTr="00416C57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24C1C" w14:textId="77777777" w:rsidR="000D76CF" w:rsidRPr="00175536" w:rsidRDefault="000D76CF" w:rsidP="00416C57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DE9DD2" w14:textId="77777777" w:rsidR="000D76CF" w:rsidRPr="00175536" w:rsidRDefault="000D76CF" w:rsidP="00416C57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>1 Tx on carrier 1 and 1 Tx on carrier 2</w:t>
            </w:r>
          </w:p>
        </w:tc>
      </w:tr>
      <w:tr w:rsidR="000D76CF" w:rsidRPr="00175536" w14:paraId="6D2243F6" w14:textId="77777777" w:rsidTr="00416C57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856D1A" w14:textId="77777777" w:rsidR="000D76CF" w:rsidRPr="00175536" w:rsidRDefault="000D76CF" w:rsidP="00416C57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74016" w14:textId="77777777" w:rsidR="000D76CF" w:rsidRPr="00175536" w:rsidRDefault="000D76CF" w:rsidP="00416C57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</w:tbl>
    <w:p w14:paraId="56962881" w14:textId="77777777" w:rsidR="000D76CF" w:rsidRPr="00175536" w:rsidRDefault="000D76CF" w:rsidP="000D76CF">
      <w:pPr>
        <w:pStyle w:val="ListParagraph"/>
        <w:overflowPunct w:val="0"/>
        <w:ind w:firstLineChars="0" w:firstLine="0"/>
        <w:rPr>
          <w:rFonts w:ascii="Times New Roman" w:hAnsi="Times New Roman" w:cs="Times New Roman"/>
          <w:sz w:val="20"/>
          <w:szCs w:val="20"/>
        </w:rPr>
      </w:pPr>
    </w:p>
    <w:p w14:paraId="599CCBAE" w14:textId="77777777" w:rsidR="000D76CF" w:rsidRPr="00175536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UE RF requirements, e.g., time mask RF requirements and other necessary RF requirements if any</w:t>
      </w:r>
    </w:p>
    <w:p w14:paraId="6F3EC4D9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The options agreed at RAN4 #92 in R4-1910531 can be considered as starting point</w:t>
      </w:r>
    </w:p>
    <w:p w14:paraId="5612B596" w14:textId="77777777" w:rsidR="000D76CF" w:rsidRPr="00175536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Study if there are any impact to interruption and delay requirements, and specify the RRM requirements if needed</w:t>
      </w:r>
    </w:p>
    <w:p w14:paraId="26CD25F8" w14:textId="77777777" w:rsidR="000D76CF" w:rsidRPr="00175536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RAN1 will further study by Dec 2019 if there are any RAN1 potential impacts based on RAN4 LS if any</w:t>
      </w:r>
    </w:p>
    <w:p w14:paraId="273652D8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No new TDM pattern will be defined, i.e. scheduling-based switching is assumed. </w:t>
      </w:r>
    </w:p>
    <w:p w14:paraId="6A14E156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Finalization of RAN4 requirements and approval of RAN4 CRs shall be based on RAN1 LS  </w:t>
      </w:r>
    </w:p>
    <w:p w14:paraId="3E159B46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minimize RAN1 impact. </w:t>
      </w:r>
    </w:p>
    <w:p w14:paraId="5DF2B002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achieve no impact to RAN1 E-UTRAN spec </w:t>
      </w:r>
    </w:p>
    <w:p w14:paraId="425725ED" w14:textId="77777777" w:rsidR="000D76CF" w:rsidRPr="00175536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avoid defining location of switching period impacting RAN1 spec </w:t>
      </w:r>
    </w:p>
    <w:p w14:paraId="2456CFD6" w14:textId="77777777" w:rsidR="000D76CF" w:rsidRPr="00175536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Define per band per band combination or per band combination UE capability signaling if needed</w:t>
      </w:r>
    </w:p>
    <w:p w14:paraId="31701D4F" w14:textId="77777777" w:rsidR="000D76CF" w:rsidRPr="00175536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1: Only addressing the case of co-located and synchronized network deployment for the two UL carriers</w:t>
      </w:r>
    </w:p>
    <w:p w14:paraId="35212E00" w14:textId="77777777" w:rsidR="000D76CF" w:rsidRPr="00175536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2:  Only addressing the case of single TAG for the two UL carriers for SUL and for UL CA</w:t>
      </w:r>
    </w:p>
    <w:p w14:paraId="54EE88B8" w14:textId="77777777" w:rsidR="000D76CF" w:rsidRPr="00175536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3:  The above objectives will not relax the existing requirements specified in Rel-15 38.101-3 for band combinations allowing single uplink transmission</w:t>
      </w:r>
    </w:p>
    <w:p w14:paraId="5DFFE910" w14:textId="77777777" w:rsidR="000D76CF" w:rsidRPr="00416C57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4: The UE is configured with two different uplink carrier frequencies.</w:t>
      </w:r>
    </w:p>
    <w:p w14:paraId="3D9CEC12" w14:textId="77777777" w:rsidR="000D76CF" w:rsidRDefault="000D76CF" w:rsidP="000D76CF">
      <w:pPr>
        <w:jc w:val="both"/>
        <w:rPr>
          <w:rFonts w:eastAsia="MS Mincho"/>
          <w:lang w:val="en-US" w:eastAsia="ja-JP"/>
        </w:rPr>
      </w:pPr>
    </w:p>
    <w:p w14:paraId="573FF754" w14:textId="77777777" w:rsidR="003F1723" w:rsidRPr="000D76CF" w:rsidRDefault="003F1723" w:rsidP="00A167BE">
      <w:pPr>
        <w:pStyle w:val="List"/>
        <w:rPr>
          <w:lang w:val="en-US"/>
        </w:rPr>
      </w:pPr>
    </w:p>
    <w:sectPr w:rsidR="003F1723" w:rsidRPr="000D76C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0B1F81"/>
    <w:multiLevelType w:val="hybridMultilevel"/>
    <w:tmpl w:val="0D06244E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066137"/>
    <w:multiLevelType w:val="hybridMultilevel"/>
    <w:tmpl w:val="6DE6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4"/>
  </w:num>
  <w:num w:numId="10">
    <w:abstractNumId w:val="13"/>
  </w:num>
  <w:num w:numId="11">
    <w:abstractNumId w:val="12"/>
  </w:num>
  <w:num w:numId="12">
    <w:abstractNumId w:val="8"/>
  </w:num>
  <w:num w:numId="13">
    <w:abstractNumId w:val="16"/>
  </w:num>
  <w:num w:numId="14">
    <w:abstractNumId w:val="11"/>
  </w:num>
  <w:num w:numId="15">
    <w:abstractNumId w:val="15"/>
  </w:num>
  <w:num w:numId="16">
    <w:abstractNumId w:val="7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5D5"/>
    <w:rsid w:val="000074AA"/>
    <w:rsid w:val="00021CED"/>
    <w:rsid w:val="00023394"/>
    <w:rsid w:val="000262B9"/>
    <w:rsid w:val="00027507"/>
    <w:rsid w:val="00031F81"/>
    <w:rsid w:val="00032669"/>
    <w:rsid w:val="00032AD8"/>
    <w:rsid w:val="00037A84"/>
    <w:rsid w:val="00043EFF"/>
    <w:rsid w:val="000454A9"/>
    <w:rsid w:val="0005039F"/>
    <w:rsid w:val="0005320D"/>
    <w:rsid w:val="00056061"/>
    <w:rsid w:val="000574F1"/>
    <w:rsid w:val="0006136D"/>
    <w:rsid w:val="00071CD2"/>
    <w:rsid w:val="00075456"/>
    <w:rsid w:val="00076678"/>
    <w:rsid w:val="00077222"/>
    <w:rsid w:val="00077EB3"/>
    <w:rsid w:val="000826F6"/>
    <w:rsid w:val="000908D9"/>
    <w:rsid w:val="00095340"/>
    <w:rsid w:val="00096DD1"/>
    <w:rsid w:val="000A1298"/>
    <w:rsid w:val="000A3D16"/>
    <w:rsid w:val="000A3FFC"/>
    <w:rsid w:val="000A567D"/>
    <w:rsid w:val="000A643B"/>
    <w:rsid w:val="000A65FB"/>
    <w:rsid w:val="000B78BD"/>
    <w:rsid w:val="000C53BB"/>
    <w:rsid w:val="000C678D"/>
    <w:rsid w:val="000D141C"/>
    <w:rsid w:val="000D18EC"/>
    <w:rsid w:val="000D2DCB"/>
    <w:rsid w:val="000D76CF"/>
    <w:rsid w:val="000E0A10"/>
    <w:rsid w:val="000E26BD"/>
    <w:rsid w:val="000E4512"/>
    <w:rsid w:val="000E596C"/>
    <w:rsid w:val="000E7763"/>
    <w:rsid w:val="000F502F"/>
    <w:rsid w:val="000F519D"/>
    <w:rsid w:val="000F65D1"/>
    <w:rsid w:val="000F7ECB"/>
    <w:rsid w:val="0010618D"/>
    <w:rsid w:val="00112950"/>
    <w:rsid w:val="00114666"/>
    <w:rsid w:val="00116429"/>
    <w:rsid w:val="0011647A"/>
    <w:rsid w:val="001214AE"/>
    <w:rsid w:val="0012212E"/>
    <w:rsid w:val="00122190"/>
    <w:rsid w:val="0012277A"/>
    <w:rsid w:val="0012615B"/>
    <w:rsid w:val="00126E1A"/>
    <w:rsid w:val="00131112"/>
    <w:rsid w:val="00131AFF"/>
    <w:rsid w:val="00132F56"/>
    <w:rsid w:val="00144FDD"/>
    <w:rsid w:val="00151010"/>
    <w:rsid w:val="001512D7"/>
    <w:rsid w:val="00161C73"/>
    <w:rsid w:val="00162214"/>
    <w:rsid w:val="00164248"/>
    <w:rsid w:val="0016468A"/>
    <w:rsid w:val="00166697"/>
    <w:rsid w:val="00166E70"/>
    <w:rsid w:val="00175536"/>
    <w:rsid w:val="00181110"/>
    <w:rsid w:val="00193510"/>
    <w:rsid w:val="0019400D"/>
    <w:rsid w:val="00194778"/>
    <w:rsid w:val="001B3183"/>
    <w:rsid w:val="001B726F"/>
    <w:rsid w:val="001C683A"/>
    <w:rsid w:val="001D1BC0"/>
    <w:rsid w:val="001D31C9"/>
    <w:rsid w:val="001D3623"/>
    <w:rsid w:val="001D4841"/>
    <w:rsid w:val="001D7D1E"/>
    <w:rsid w:val="001E4305"/>
    <w:rsid w:val="00200596"/>
    <w:rsid w:val="00201520"/>
    <w:rsid w:val="00201FB4"/>
    <w:rsid w:val="00203AED"/>
    <w:rsid w:val="00203D36"/>
    <w:rsid w:val="00205D01"/>
    <w:rsid w:val="002075EF"/>
    <w:rsid w:val="00214B13"/>
    <w:rsid w:val="00216428"/>
    <w:rsid w:val="002167A7"/>
    <w:rsid w:val="002228A8"/>
    <w:rsid w:val="00222D66"/>
    <w:rsid w:val="00234200"/>
    <w:rsid w:val="0023596E"/>
    <w:rsid w:val="002370F0"/>
    <w:rsid w:val="002414AB"/>
    <w:rsid w:val="00241773"/>
    <w:rsid w:val="00244785"/>
    <w:rsid w:val="00247FDF"/>
    <w:rsid w:val="00251CFA"/>
    <w:rsid w:val="002524A5"/>
    <w:rsid w:val="0025334D"/>
    <w:rsid w:val="00253CE9"/>
    <w:rsid w:val="0026064B"/>
    <w:rsid w:val="002611B2"/>
    <w:rsid w:val="0026155A"/>
    <w:rsid w:val="002715F5"/>
    <w:rsid w:val="00272536"/>
    <w:rsid w:val="002820E8"/>
    <w:rsid w:val="0028470E"/>
    <w:rsid w:val="00286220"/>
    <w:rsid w:val="00293E95"/>
    <w:rsid w:val="002960BC"/>
    <w:rsid w:val="002A08FE"/>
    <w:rsid w:val="002A1C01"/>
    <w:rsid w:val="002A3991"/>
    <w:rsid w:val="002A71D0"/>
    <w:rsid w:val="002B09A1"/>
    <w:rsid w:val="002B3F06"/>
    <w:rsid w:val="002B4677"/>
    <w:rsid w:val="002B4D83"/>
    <w:rsid w:val="002B72D4"/>
    <w:rsid w:val="002C50E1"/>
    <w:rsid w:val="002C65B6"/>
    <w:rsid w:val="002C71DA"/>
    <w:rsid w:val="002D4CC7"/>
    <w:rsid w:val="002D4FBE"/>
    <w:rsid w:val="002D6A81"/>
    <w:rsid w:val="002E7011"/>
    <w:rsid w:val="002F1C8C"/>
    <w:rsid w:val="002F28ED"/>
    <w:rsid w:val="00302E72"/>
    <w:rsid w:val="0030330E"/>
    <w:rsid w:val="0030770F"/>
    <w:rsid w:val="00310E39"/>
    <w:rsid w:val="00311A7E"/>
    <w:rsid w:val="003169B0"/>
    <w:rsid w:val="00324D06"/>
    <w:rsid w:val="0032780A"/>
    <w:rsid w:val="00333C34"/>
    <w:rsid w:val="00341E9D"/>
    <w:rsid w:val="0034635A"/>
    <w:rsid w:val="003476B3"/>
    <w:rsid w:val="00352672"/>
    <w:rsid w:val="00353C85"/>
    <w:rsid w:val="003548C9"/>
    <w:rsid w:val="003653B1"/>
    <w:rsid w:val="003665F7"/>
    <w:rsid w:val="00375AA5"/>
    <w:rsid w:val="00385E34"/>
    <w:rsid w:val="0038770D"/>
    <w:rsid w:val="00390B79"/>
    <w:rsid w:val="003A43B2"/>
    <w:rsid w:val="003A4816"/>
    <w:rsid w:val="003A4CD3"/>
    <w:rsid w:val="003B4BF2"/>
    <w:rsid w:val="003B6F17"/>
    <w:rsid w:val="003C0DBB"/>
    <w:rsid w:val="003C3383"/>
    <w:rsid w:val="003C3958"/>
    <w:rsid w:val="003C3D4B"/>
    <w:rsid w:val="003C564D"/>
    <w:rsid w:val="003C7525"/>
    <w:rsid w:val="003D2F38"/>
    <w:rsid w:val="003D63D7"/>
    <w:rsid w:val="003E1DA5"/>
    <w:rsid w:val="003E4CBC"/>
    <w:rsid w:val="003E722B"/>
    <w:rsid w:val="003E7DAF"/>
    <w:rsid w:val="003F1723"/>
    <w:rsid w:val="003F284C"/>
    <w:rsid w:val="003F6A27"/>
    <w:rsid w:val="003F6DA5"/>
    <w:rsid w:val="004068E1"/>
    <w:rsid w:val="00410AFA"/>
    <w:rsid w:val="004119E0"/>
    <w:rsid w:val="00411D3E"/>
    <w:rsid w:val="004127B2"/>
    <w:rsid w:val="00412A98"/>
    <w:rsid w:val="004143E5"/>
    <w:rsid w:val="004267FC"/>
    <w:rsid w:val="00432D2F"/>
    <w:rsid w:val="00433AF1"/>
    <w:rsid w:val="00435B76"/>
    <w:rsid w:val="00444253"/>
    <w:rsid w:val="00447156"/>
    <w:rsid w:val="00452B0F"/>
    <w:rsid w:val="00453194"/>
    <w:rsid w:val="0045428D"/>
    <w:rsid w:val="004544D6"/>
    <w:rsid w:val="004567C0"/>
    <w:rsid w:val="004578CE"/>
    <w:rsid w:val="00457F94"/>
    <w:rsid w:val="004609D7"/>
    <w:rsid w:val="00461875"/>
    <w:rsid w:val="00462017"/>
    <w:rsid w:val="004673F2"/>
    <w:rsid w:val="00471253"/>
    <w:rsid w:val="00471DCD"/>
    <w:rsid w:val="00471E9E"/>
    <w:rsid w:val="00473438"/>
    <w:rsid w:val="00473DF0"/>
    <w:rsid w:val="00474FE5"/>
    <w:rsid w:val="00481250"/>
    <w:rsid w:val="00486656"/>
    <w:rsid w:val="00496FBC"/>
    <w:rsid w:val="004C1484"/>
    <w:rsid w:val="004C35BA"/>
    <w:rsid w:val="004C6F11"/>
    <w:rsid w:val="004D007A"/>
    <w:rsid w:val="004D3585"/>
    <w:rsid w:val="004D59D7"/>
    <w:rsid w:val="004E5045"/>
    <w:rsid w:val="004F4985"/>
    <w:rsid w:val="004F4C23"/>
    <w:rsid w:val="004F6C74"/>
    <w:rsid w:val="005120D5"/>
    <w:rsid w:val="0052138E"/>
    <w:rsid w:val="00524988"/>
    <w:rsid w:val="005341AC"/>
    <w:rsid w:val="005520D7"/>
    <w:rsid w:val="00562430"/>
    <w:rsid w:val="00562DA2"/>
    <w:rsid w:val="00573B92"/>
    <w:rsid w:val="005753B7"/>
    <w:rsid w:val="005839AE"/>
    <w:rsid w:val="0059257A"/>
    <w:rsid w:val="0059794A"/>
    <w:rsid w:val="00597FAA"/>
    <w:rsid w:val="005A0623"/>
    <w:rsid w:val="005A0F40"/>
    <w:rsid w:val="005A50F1"/>
    <w:rsid w:val="005A5500"/>
    <w:rsid w:val="005A73C6"/>
    <w:rsid w:val="005B03DB"/>
    <w:rsid w:val="005B0E00"/>
    <w:rsid w:val="005B16F2"/>
    <w:rsid w:val="005B31B6"/>
    <w:rsid w:val="005B4A28"/>
    <w:rsid w:val="005C3549"/>
    <w:rsid w:val="005C3AEB"/>
    <w:rsid w:val="005C5046"/>
    <w:rsid w:val="005C5597"/>
    <w:rsid w:val="005C63B7"/>
    <w:rsid w:val="005D1530"/>
    <w:rsid w:val="005D3879"/>
    <w:rsid w:val="005D574D"/>
    <w:rsid w:val="005D77B0"/>
    <w:rsid w:val="005E0C79"/>
    <w:rsid w:val="005E1DB3"/>
    <w:rsid w:val="005E4466"/>
    <w:rsid w:val="005F33D7"/>
    <w:rsid w:val="005F35A7"/>
    <w:rsid w:val="005F3A58"/>
    <w:rsid w:val="00600A82"/>
    <w:rsid w:val="0060402D"/>
    <w:rsid w:val="00606A5C"/>
    <w:rsid w:val="006113E7"/>
    <w:rsid w:val="00616DDD"/>
    <w:rsid w:val="00623B11"/>
    <w:rsid w:val="00632DAC"/>
    <w:rsid w:val="006455DD"/>
    <w:rsid w:val="00645BFB"/>
    <w:rsid w:val="00647BA9"/>
    <w:rsid w:val="00651E8C"/>
    <w:rsid w:val="00652416"/>
    <w:rsid w:val="00654CB3"/>
    <w:rsid w:val="00663EB9"/>
    <w:rsid w:val="0066659E"/>
    <w:rsid w:val="00674D9B"/>
    <w:rsid w:val="00682CEA"/>
    <w:rsid w:val="006834CE"/>
    <w:rsid w:val="0068487E"/>
    <w:rsid w:val="00685F6E"/>
    <w:rsid w:val="0068774F"/>
    <w:rsid w:val="00691500"/>
    <w:rsid w:val="0069168F"/>
    <w:rsid w:val="00694771"/>
    <w:rsid w:val="00695F3B"/>
    <w:rsid w:val="006A3DD3"/>
    <w:rsid w:val="006A6B5C"/>
    <w:rsid w:val="006A7FB0"/>
    <w:rsid w:val="006B3C4F"/>
    <w:rsid w:val="006B3E20"/>
    <w:rsid w:val="006B4A0C"/>
    <w:rsid w:val="006B5358"/>
    <w:rsid w:val="006B592B"/>
    <w:rsid w:val="006C0280"/>
    <w:rsid w:val="006C3160"/>
    <w:rsid w:val="006D1556"/>
    <w:rsid w:val="006D208A"/>
    <w:rsid w:val="006D244C"/>
    <w:rsid w:val="006D5DFA"/>
    <w:rsid w:val="006D5E7B"/>
    <w:rsid w:val="006E045E"/>
    <w:rsid w:val="006E2305"/>
    <w:rsid w:val="006E274D"/>
    <w:rsid w:val="006E7254"/>
    <w:rsid w:val="006F2300"/>
    <w:rsid w:val="006F5781"/>
    <w:rsid w:val="006F613A"/>
    <w:rsid w:val="006F6A2E"/>
    <w:rsid w:val="006F7FBE"/>
    <w:rsid w:val="007009E6"/>
    <w:rsid w:val="00721F34"/>
    <w:rsid w:val="007228C6"/>
    <w:rsid w:val="007244F1"/>
    <w:rsid w:val="007254B7"/>
    <w:rsid w:val="0072672E"/>
    <w:rsid w:val="00731420"/>
    <w:rsid w:val="00733CD6"/>
    <w:rsid w:val="007348AE"/>
    <w:rsid w:val="0074242A"/>
    <w:rsid w:val="0074610A"/>
    <w:rsid w:val="007477B0"/>
    <w:rsid w:val="00750218"/>
    <w:rsid w:val="007547F7"/>
    <w:rsid w:val="00757789"/>
    <w:rsid w:val="00757E61"/>
    <w:rsid w:val="00773479"/>
    <w:rsid w:val="0077648E"/>
    <w:rsid w:val="0078162D"/>
    <w:rsid w:val="007816A2"/>
    <w:rsid w:val="00782534"/>
    <w:rsid w:val="00782E57"/>
    <w:rsid w:val="00791ADC"/>
    <w:rsid w:val="00791CE3"/>
    <w:rsid w:val="00792165"/>
    <w:rsid w:val="00794DB2"/>
    <w:rsid w:val="00795226"/>
    <w:rsid w:val="00795AC4"/>
    <w:rsid w:val="007973B9"/>
    <w:rsid w:val="007A1A88"/>
    <w:rsid w:val="007A3161"/>
    <w:rsid w:val="007B0169"/>
    <w:rsid w:val="007B28A4"/>
    <w:rsid w:val="007B5349"/>
    <w:rsid w:val="007B605F"/>
    <w:rsid w:val="007B6D6A"/>
    <w:rsid w:val="007C6050"/>
    <w:rsid w:val="007C69AB"/>
    <w:rsid w:val="007D1548"/>
    <w:rsid w:val="007D4211"/>
    <w:rsid w:val="007D7F6F"/>
    <w:rsid w:val="007E3BBD"/>
    <w:rsid w:val="007E62D2"/>
    <w:rsid w:val="007F4C6F"/>
    <w:rsid w:val="007F5A2D"/>
    <w:rsid w:val="007F7DBC"/>
    <w:rsid w:val="0080320A"/>
    <w:rsid w:val="00806917"/>
    <w:rsid w:val="0081155C"/>
    <w:rsid w:val="00811B2E"/>
    <w:rsid w:val="00814021"/>
    <w:rsid w:val="00814164"/>
    <w:rsid w:val="00820082"/>
    <w:rsid w:val="0082323B"/>
    <w:rsid w:val="0083002A"/>
    <w:rsid w:val="00830874"/>
    <w:rsid w:val="00830C2E"/>
    <w:rsid w:val="00831C3C"/>
    <w:rsid w:val="00835849"/>
    <w:rsid w:val="00843682"/>
    <w:rsid w:val="00843945"/>
    <w:rsid w:val="00844649"/>
    <w:rsid w:val="00846446"/>
    <w:rsid w:val="00847F3D"/>
    <w:rsid w:val="00850213"/>
    <w:rsid w:val="00853382"/>
    <w:rsid w:val="00856F58"/>
    <w:rsid w:val="00860F1C"/>
    <w:rsid w:val="00867011"/>
    <w:rsid w:val="0087379D"/>
    <w:rsid w:val="00874A66"/>
    <w:rsid w:val="00881ABF"/>
    <w:rsid w:val="00883546"/>
    <w:rsid w:val="00885E3A"/>
    <w:rsid w:val="008953B6"/>
    <w:rsid w:val="00897DAF"/>
    <w:rsid w:val="008A4C1E"/>
    <w:rsid w:val="008B0D20"/>
    <w:rsid w:val="008B5B7D"/>
    <w:rsid w:val="008C1887"/>
    <w:rsid w:val="008C2752"/>
    <w:rsid w:val="008C48DA"/>
    <w:rsid w:val="008D305A"/>
    <w:rsid w:val="008D3BBF"/>
    <w:rsid w:val="008E4929"/>
    <w:rsid w:val="008F13B3"/>
    <w:rsid w:val="008F302B"/>
    <w:rsid w:val="008F3EA8"/>
    <w:rsid w:val="008F59A0"/>
    <w:rsid w:val="008F63B0"/>
    <w:rsid w:val="008F6B3E"/>
    <w:rsid w:val="0090240B"/>
    <w:rsid w:val="00926666"/>
    <w:rsid w:val="00930025"/>
    <w:rsid w:val="00934DE1"/>
    <w:rsid w:val="009354AE"/>
    <w:rsid w:val="00936A78"/>
    <w:rsid w:val="009449CF"/>
    <w:rsid w:val="00945560"/>
    <w:rsid w:val="009460D9"/>
    <w:rsid w:val="00954D53"/>
    <w:rsid w:val="009637DA"/>
    <w:rsid w:val="009673C2"/>
    <w:rsid w:val="00970373"/>
    <w:rsid w:val="009755AC"/>
    <w:rsid w:val="0097566C"/>
    <w:rsid w:val="0098447D"/>
    <w:rsid w:val="00986425"/>
    <w:rsid w:val="00991B8D"/>
    <w:rsid w:val="00996922"/>
    <w:rsid w:val="009A2557"/>
    <w:rsid w:val="009B0424"/>
    <w:rsid w:val="009B100E"/>
    <w:rsid w:val="009B4544"/>
    <w:rsid w:val="009C054C"/>
    <w:rsid w:val="009C11A3"/>
    <w:rsid w:val="009C31E8"/>
    <w:rsid w:val="009D21B1"/>
    <w:rsid w:val="009D371F"/>
    <w:rsid w:val="009D51F8"/>
    <w:rsid w:val="009D6F57"/>
    <w:rsid w:val="009E3FEB"/>
    <w:rsid w:val="009E43FA"/>
    <w:rsid w:val="009E54DA"/>
    <w:rsid w:val="009E60F6"/>
    <w:rsid w:val="009E6DAC"/>
    <w:rsid w:val="009F6256"/>
    <w:rsid w:val="00A02130"/>
    <w:rsid w:val="00A04F2A"/>
    <w:rsid w:val="00A05391"/>
    <w:rsid w:val="00A167BE"/>
    <w:rsid w:val="00A17D67"/>
    <w:rsid w:val="00A22FAB"/>
    <w:rsid w:val="00A307F8"/>
    <w:rsid w:val="00A30923"/>
    <w:rsid w:val="00A32962"/>
    <w:rsid w:val="00A47107"/>
    <w:rsid w:val="00A5071C"/>
    <w:rsid w:val="00A517EF"/>
    <w:rsid w:val="00A51DCB"/>
    <w:rsid w:val="00A52B60"/>
    <w:rsid w:val="00A53D14"/>
    <w:rsid w:val="00A57E96"/>
    <w:rsid w:val="00A65002"/>
    <w:rsid w:val="00A66EFF"/>
    <w:rsid w:val="00A671AB"/>
    <w:rsid w:val="00A70EA6"/>
    <w:rsid w:val="00A7494C"/>
    <w:rsid w:val="00A75BCD"/>
    <w:rsid w:val="00A812C2"/>
    <w:rsid w:val="00A92091"/>
    <w:rsid w:val="00A948A5"/>
    <w:rsid w:val="00A96F17"/>
    <w:rsid w:val="00AA33EC"/>
    <w:rsid w:val="00AA48DB"/>
    <w:rsid w:val="00AA6C2D"/>
    <w:rsid w:val="00AB5A11"/>
    <w:rsid w:val="00AB6DDF"/>
    <w:rsid w:val="00AC413B"/>
    <w:rsid w:val="00AD6423"/>
    <w:rsid w:val="00AD65F6"/>
    <w:rsid w:val="00AD73C1"/>
    <w:rsid w:val="00AD7D8B"/>
    <w:rsid w:val="00AD7DF4"/>
    <w:rsid w:val="00AE0DB0"/>
    <w:rsid w:val="00AE7A22"/>
    <w:rsid w:val="00AF1FCC"/>
    <w:rsid w:val="00AF5CBA"/>
    <w:rsid w:val="00AF5E77"/>
    <w:rsid w:val="00AF6E7C"/>
    <w:rsid w:val="00B00866"/>
    <w:rsid w:val="00B03E3A"/>
    <w:rsid w:val="00B073D8"/>
    <w:rsid w:val="00B074EB"/>
    <w:rsid w:val="00B10065"/>
    <w:rsid w:val="00B10A08"/>
    <w:rsid w:val="00B111E9"/>
    <w:rsid w:val="00B224F0"/>
    <w:rsid w:val="00B23705"/>
    <w:rsid w:val="00B254FB"/>
    <w:rsid w:val="00B31916"/>
    <w:rsid w:val="00B33522"/>
    <w:rsid w:val="00B33525"/>
    <w:rsid w:val="00B362F3"/>
    <w:rsid w:val="00B36451"/>
    <w:rsid w:val="00B3741F"/>
    <w:rsid w:val="00B420A4"/>
    <w:rsid w:val="00B42867"/>
    <w:rsid w:val="00B45164"/>
    <w:rsid w:val="00B47F57"/>
    <w:rsid w:val="00B51BAD"/>
    <w:rsid w:val="00B525A5"/>
    <w:rsid w:val="00B5499F"/>
    <w:rsid w:val="00B57E31"/>
    <w:rsid w:val="00B60568"/>
    <w:rsid w:val="00B6065E"/>
    <w:rsid w:val="00B60F1B"/>
    <w:rsid w:val="00B74655"/>
    <w:rsid w:val="00B753CF"/>
    <w:rsid w:val="00B77567"/>
    <w:rsid w:val="00B77EBC"/>
    <w:rsid w:val="00B81F12"/>
    <w:rsid w:val="00B81F74"/>
    <w:rsid w:val="00B83D5D"/>
    <w:rsid w:val="00B90EDB"/>
    <w:rsid w:val="00B9250E"/>
    <w:rsid w:val="00B94B0F"/>
    <w:rsid w:val="00B95195"/>
    <w:rsid w:val="00BA00E8"/>
    <w:rsid w:val="00BA3C61"/>
    <w:rsid w:val="00BA4DF2"/>
    <w:rsid w:val="00BB2DCE"/>
    <w:rsid w:val="00BB42D8"/>
    <w:rsid w:val="00BC2032"/>
    <w:rsid w:val="00BC64AB"/>
    <w:rsid w:val="00BD34C0"/>
    <w:rsid w:val="00BE3C14"/>
    <w:rsid w:val="00BF3C2F"/>
    <w:rsid w:val="00BF6AFE"/>
    <w:rsid w:val="00C01262"/>
    <w:rsid w:val="00C03FE3"/>
    <w:rsid w:val="00C06D5E"/>
    <w:rsid w:val="00C07551"/>
    <w:rsid w:val="00C10C7E"/>
    <w:rsid w:val="00C12063"/>
    <w:rsid w:val="00C1219E"/>
    <w:rsid w:val="00C1446C"/>
    <w:rsid w:val="00C14817"/>
    <w:rsid w:val="00C17467"/>
    <w:rsid w:val="00C20F9D"/>
    <w:rsid w:val="00C21D61"/>
    <w:rsid w:val="00C23980"/>
    <w:rsid w:val="00C2400B"/>
    <w:rsid w:val="00C32014"/>
    <w:rsid w:val="00C32114"/>
    <w:rsid w:val="00C3228D"/>
    <w:rsid w:val="00C3557A"/>
    <w:rsid w:val="00C40E5B"/>
    <w:rsid w:val="00C415FE"/>
    <w:rsid w:val="00C45FCC"/>
    <w:rsid w:val="00C45FFE"/>
    <w:rsid w:val="00C51D0C"/>
    <w:rsid w:val="00C56833"/>
    <w:rsid w:val="00C60C48"/>
    <w:rsid w:val="00C62829"/>
    <w:rsid w:val="00C741F2"/>
    <w:rsid w:val="00C767F9"/>
    <w:rsid w:val="00C80E3D"/>
    <w:rsid w:val="00C83E56"/>
    <w:rsid w:val="00C849DC"/>
    <w:rsid w:val="00C85771"/>
    <w:rsid w:val="00C908CF"/>
    <w:rsid w:val="00C9521B"/>
    <w:rsid w:val="00CA134D"/>
    <w:rsid w:val="00CB171D"/>
    <w:rsid w:val="00CC1CFE"/>
    <w:rsid w:val="00CC358C"/>
    <w:rsid w:val="00CD230E"/>
    <w:rsid w:val="00CD6333"/>
    <w:rsid w:val="00CE1C3D"/>
    <w:rsid w:val="00CE3E8B"/>
    <w:rsid w:val="00CE6D8D"/>
    <w:rsid w:val="00CF3819"/>
    <w:rsid w:val="00D10303"/>
    <w:rsid w:val="00D14319"/>
    <w:rsid w:val="00D2529E"/>
    <w:rsid w:val="00D35B3D"/>
    <w:rsid w:val="00D3699F"/>
    <w:rsid w:val="00D43454"/>
    <w:rsid w:val="00D524ED"/>
    <w:rsid w:val="00D57735"/>
    <w:rsid w:val="00D65A0A"/>
    <w:rsid w:val="00D65CEF"/>
    <w:rsid w:val="00D66097"/>
    <w:rsid w:val="00D723E9"/>
    <w:rsid w:val="00D81C65"/>
    <w:rsid w:val="00D84406"/>
    <w:rsid w:val="00D92533"/>
    <w:rsid w:val="00D9289F"/>
    <w:rsid w:val="00D94346"/>
    <w:rsid w:val="00DA3470"/>
    <w:rsid w:val="00DA6747"/>
    <w:rsid w:val="00DB451B"/>
    <w:rsid w:val="00DC278D"/>
    <w:rsid w:val="00DC3625"/>
    <w:rsid w:val="00DC5180"/>
    <w:rsid w:val="00DD13DF"/>
    <w:rsid w:val="00DD34BB"/>
    <w:rsid w:val="00DD76E3"/>
    <w:rsid w:val="00DF648C"/>
    <w:rsid w:val="00E036F9"/>
    <w:rsid w:val="00E07822"/>
    <w:rsid w:val="00E07880"/>
    <w:rsid w:val="00E12744"/>
    <w:rsid w:val="00E12D47"/>
    <w:rsid w:val="00E166DD"/>
    <w:rsid w:val="00E166FF"/>
    <w:rsid w:val="00E16F70"/>
    <w:rsid w:val="00E2487D"/>
    <w:rsid w:val="00E35269"/>
    <w:rsid w:val="00E36D20"/>
    <w:rsid w:val="00E414D4"/>
    <w:rsid w:val="00E41AC4"/>
    <w:rsid w:val="00E42B25"/>
    <w:rsid w:val="00E44E66"/>
    <w:rsid w:val="00E45220"/>
    <w:rsid w:val="00E47A11"/>
    <w:rsid w:val="00E50479"/>
    <w:rsid w:val="00E5065A"/>
    <w:rsid w:val="00E509F8"/>
    <w:rsid w:val="00E5160F"/>
    <w:rsid w:val="00E54351"/>
    <w:rsid w:val="00E5616F"/>
    <w:rsid w:val="00E616DA"/>
    <w:rsid w:val="00E727F4"/>
    <w:rsid w:val="00E733D3"/>
    <w:rsid w:val="00E73A82"/>
    <w:rsid w:val="00E80743"/>
    <w:rsid w:val="00E82F3C"/>
    <w:rsid w:val="00E85F30"/>
    <w:rsid w:val="00E94642"/>
    <w:rsid w:val="00E958A7"/>
    <w:rsid w:val="00E96910"/>
    <w:rsid w:val="00EA33CB"/>
    <w:rsid w:val="00EA438F"/>
    <w:rsid w:val="00EB2720"/>
    <w:rsid w:val="00EB3E56"/>
    <w:rsid w:val="00EB750D"/>
    <w:rsid w:val="00EC0AA0"/>
    <w:rsid w:val="00EC7F7D"/>
    <w:rsid w:val="00ED0460"/>
    <w:rsid w:val="00ED106F"/>
    <w:rsid w:val="00ED414A"/>
    <w:rsid w:val="00EE0DF7"/>
    <w:rsid w:val="00EE4179"/>
    <w:rsid w:val="00EE6E56"/>
    <w:rsid w:val="00EF4DBE"/>
    <w:rsid w:val="00EF60CC"/>
    <w:rsid w:val="00EF7949"/>
    <w:rsid w:val="00F00686"/>
    <w:rsid w:val="00F0168C"/>
    <w:rsid w:val="00F03916"/>
    <w:rsid w:val="00F03E83"/>
    <w:rsid w:val="00F06E5E"/>
    <w:rsid w:val="00F13034"/>
    <w:rsid w:val="00F15A24"/>
    <w:rsid w:val="00F30E0B"/>
    <w:rsid w:val="00F31D15"/>
    <w:rsid w:val="00F36F8F"/>
    <w:rsid w:val="00F40A67"/>
    <w:rsid w:val="00F44759"/>
    <w:rsid w:val="00F458BB"/>
    <w:rsid w:val="00F559FB"/>
    <w:rsid w:val="00F56208"/>
    <w:rsid w:val="00F65ADC"/>
    <w:rsid w:val="00F72902"/>
    <w:rsid w:val="00F8462C"/>
    <w:rsid w:val="00F91D60"/>
    <w:rsid w:val="00FA27CA"/>
    <w:rsid w:val="00FA4284"/>
    <w:rsid w:val="00FA6FCA"/>
    <w:rsid w:val="00FB086A"/>
    <w:rsid w:val="00FB2922"/>
    <w:rsid w:val="00FB3A9B"/>
    <w:rsid w:val="00FC285E"/>
    <w:rsid w:val="00FC6C03"/>
    <w:rsid w:val="00FC7B97"/>
    <w:rsid w:val="00FD7C6A"/>
    <w:rsid w:val="00FE023B"/>
    <w:rsid w:val="00FE2D98"/>
    <w:rsid w:val="00FE3315"/>
    <w:rsid w:val="00FE3E52"/>
    <w:rsid w:val="00FE61C1"/>
    <w:rsid w:val="00FF38B4"/>
    <w:rsid w:val="00FF3E6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4"/>
    <o:shapelayout v:ext="edit">
      <o:idmap v:ext="edit" data="1"/>
      <o:rules v:ext="edit">
        <o:r id="V:Rule17" type="connector" idref="#_x0000_s1055"/>
        <o:r id="V:Rule18" type="connector" idref="#_x0000_s1044"/>
        <o:r id="V:Rule19" type="connector" idref="#_x0000_s1049"/>
        <o:r id="V:Rule20" type="connector" idref="#_x0000_s1060"/>
        <o:r id="V:Rule21" type="connector" idref="#_x0000_s1043"/>
        <o:r id="V:Rule22" type="connector" idref="#_x0000_s1109">
          <o:proxy start="" idref="#_x0000_s1112" connectloc="0"/>
        </o:r>
        <o:r id="V:Rule23" type="connector" idref="#_x0000_s1056"/>
        <o:r id="V:Rule24" type="connector" idref="#_x0000_s1110"/>
        <o:r id="V:Rule25" type="connector" idref="#_x0000_s1067"/>
        <o:r id="V:Rule26" type="connector" idref="#_x0000_s1036">
          <o:proxy start="" idref="#_x0000_s1037" connectloc="3"/>
          <o:proxy end="" idref="#_x0000_s1042" connectloc="0"/>
        </o:r>
        <o:r id="V:Rule27" type="connector" idref="#_x0000_s1057"/>
        <o:r id="V:Rule28" type="connector" idref="#_x0000_s1080"/>
        <o:r id="V:Rule29" type="connector" idref="#_x0000_s1051">
          <o:proxy start="" idref="#_x0000_s1111" connectloc="0"/>
        </o:r>
        <o:r id="V:Rule30" type="connector" idref="#_x0000_s1069"/>
        <o:r id="V:Rule31" type="connector" idref="#_x0000_s1074"/>
        <o:r id="V:Rule32" type="connector" idref="#_x0000_s1050"/>
      </o:rules>
    </o:shapelayout>
  </w:shapeDefaults>
  <w:decimalSymbol w:val="."/>
  <w:listSeparator w:val=","/>
  <w14:docId w14:val="3D5B35EE"/>
  <w15:chartTrackingRefBased/>
  <w15:docId w15:val="{1E4AEC00-D5DF-4B3E-9655-1B73973D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0D76CF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45F72-3CF9-4E07-9E88-E6BABD03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4E3DA-A2CD-44DC-9DB4-E41DD0702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0014E3-90A9-42E6-8A77-B934EDE4D2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8B465-1584-4242-A8DB-FED2EFA59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770</TotalTime>
  <Pages>4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</cp:lastModifiedBy>
  <cp:revision>294</cp:revision>
  <dcterms:created xsi:type="dcterms:W3CDTF">2019-09-25T17:59:00Z</dcterms:created>
  <dcterms:modified xsi:type="dcterms:W3CDTF">2019-10-04T17:58:00Z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